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область применения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область-применения"/>
    <w:p>
      <w:pPr>
        <w:pStyle w:val="Heading1"/>
      </w:pPr>
      <w:r>
        <w:t xml:space="preserve">Назначение и область применения</w:t>
      </w:r>
    </w:p>
    <w:p>
      <w:pPr>
        <w:pStyle w:val="FirstParagraph"/>
      </w:pPr>
      <w:r>
        <w:t xml:space="preserve">DP_Irbis64Native используется как основной локальный провайдер данных ИРБИС 128, когда сервер приложений имеет прямой доступ к каталогам ИРБИС64/64+. В этом режиме ИРБИС 128 работает с теми же файлами, что и классическое окружение ИРБИС64: мастер-файлом, перекрестными ссылками, словарем, файлами обратного индекса, меню, форматами, рабочими листами и служебными настройками.</w:t>
      </w:r>
    </w:p>
    <w:p>
      <w:pPr>
        <w:pStyle w:val="BodyText"/>
      </w:pPr>
      <w:r>
        <w:t xml:space="preserve">Провайдер подходит для инсталляций, где нужно:</w:t>
      </w:r>
    </w:p>
    <w:p>
      <w:pPr>
        <w:pStyle w:val="Compact"/>
        <w:numPr>
          <w:ilvl w:val="0"/>
          <w:numId w:val="1001"/>
        </w:numPr>
      </w:pPr>
      <w:r>
        <w:t xml:space="preserve">выполнять операции с базами локально, без сетевого соединения с сервером ИРБИС64;</w:t>
      </w:r>
    </w:p>
    <w:p>
      <w:pPr>
        <w:pStyle w:val="Compact"/>
        <w:numPr>
          <w:ilvl w:val="0"/>
          <w:numId w:val="1001"/>
        </w:numPr>
      </w:pPr>
      <w:r>
        <w:t xml:space="preserve">отказаться от зависимости от PHP-расширения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сохранить совместимость с файловой структурой ИРБИС64/64+;</w:t>
      </w:r>
    </w:p>
    <w:p>
      <w:pPr>
        <w:pStyle w:val="Compact"/>
        <w:numPr>
          <w:ilvl w:val="0"/>
          <w:numId w:val="1001"/>
        </w:numPr>
      </w:pPr>
      <w:r>
        <w:t xml:space="preserve">использовать единый интерфейс провайдеров ИРБИС 128 для чтения, поиска, записи и форматирования;</w:t>
      </w:r>
    </w:p>
    <w:p>
      <w:pPr>
        <w:pStyle w:val="Compact"/>
        <w:numPr>
          <w:ilvl w:val="0"/>
          <w:numId w:val="1001"/>
        </w:numPr>
      </w:pPr>
      <w:r>
        <w:t xml:space="preserve">работать с индексом, словарем и полнотекстовыми данными средствами PHP.</w:t>
      </w:r>
    </w:p>
    <w:p>
      <w:pPr>
        <w:pStyle w:val="FirstParagraph"/>
      </w:pPr>
      <w:r>
        <w:t xml:space="preserve">Провайдер не является отдельным пользовательским АРМом. Он обслуживает запросы модулей ИРБИС 128 и скрывает файловый уровень от прикладных страниц. Пользовательские сценарии остаются прежними: поиск, просмотр, редактирование, печать, статистика и административные операции выполняются через соответствующие модули системы.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окружения по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,</w:t>
      </w:r>
      <w:r>
        <w:t xml:space="preserve"> </w:t>
      </w:r>
      <w:r>
        <w:rPr>
          <w:rStyle w:val="VerbatimChar"/>
        </w:rPr>
        <w:t xml:space="preserve">OPTIONS['IrbisExecPath']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Открытие баз по имени с чтением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-файлов и INI-настроек.</w:t>
      </w:r>
    </w:p>
    <w:p>
      <w:pPr>
        <w:pStyle w:val="Compact"/>
        <w:numPr>
          <w:ilvl w:val="0"/>
          <w:numId w:val="1002"/>
        </w:numPr>
      </w:pPr>
      <w:r>
        <w:t xml:space="preserve">Чтение, сохранение и блокировка записей.</w:t>
      </w:r>
    </w:p>
    <w:p>
      <w:pPr>
        <w:pStyle w:val="Compact"/>
        <w:numPr>
          <w:ilvl w:val="0"/>
          <w:numId w:val="1002"/>
        </w:numPr>
      </w:pPr>
      <w:r>
        <w:t xml:space="preserve">Автоматический ввод, формально-логический контроль и обработка сохранения записи.</w:t>
      </w:r>
    </w:p>
    <w:p>
      <w:pPr>
        <w:pStyle w:val="Compact"/>
        <w:numPr>
          <w:ilvl w:val="0"/>
          <w:numId w:val="1002"/>
        </w:numPr>
      </w:pPr>
      <w:r>
        <w:t xml:space="preserve">Поиск по словарю и обратному индексу, получение терминов и postings.</w:t>
      </w:r>
    </w:p>
    <w:p>
      <w:pPr>
        <w:pStyle w:val="Compact"/>
        <w:numPr>
          <w:ilvl w:val="0"/>
          <w:numId w:val="1002"/>
        </w:numPr>
      </w:pPr>
      <w:r>
        <w:t xml:space="preserve">Форматирование записей и диапазонов MFN.</w:t>
      </w:r>
    </w:p>
    <w:p>
      <w:pPr>
        <w:pStyle w:val="Compact"/>
        <w:numPr>
          <w:ilvl w:val="0"/>
          <w:numId w:val="1002"/>
        </w:numPr>
      </w:pPr>
      <w:r>
        <w:t xml:space="preserve">Работа с файлами базы, депозитарием, меню, форматами, рабочими листами и служебными файлами.</w:t>
      </w:r>
    </w:p>
    <w:p>
      <w:pPr>
        <w:pStyle w:val="Compact"/>
        <w:numPr>
          <w:ilvl w:val="0"/>
          <w:numId w:val="1002"/>
        </w:numPr>
      </w:pPr>
      <w:r>
        <w:t xml:space="preserve">Актуализация отдельных записей и всей базы.</w:t>
      </w:r>
    </w:p>
    <w:p>
      <w:pPr>
        <w:pStyle w:val="Compact"/>
        <w:numPr>
          <w:ilvl w:val="0"/>
          <w:numId w:val="1002"/>
        </w:numPr>
      </w:pPr>
      <w:r>
        <w:t xml:space="preserve">Полнотекстовый поиск для баз ИРБИС64+, где используются связанные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-пространства.</w:t>
      </w:r>
    </w:p>
    <w:p>
      <w:pPr>
        <w:pStyle w:val="Compact"/>
        <w:numPr>
          <w:ilvl w:val="0"/>
          <w:numId w:val="1002"/>
        </w:numPr>
      </w:pPr>
      <w:r>
        <w:t xml:space="preserve">Журналирование критических изменений и восстановление после незавершенной операции.</w:t>
      </w:r>
    </w:p>
    <w:p>
      <w:pPr>
        <w:pStyle w:val="FirstParagraph"/>
      </w:pPr>
      <w:r>
        <w:t xml:space="preserve">Часть административных операций присутствует в интерфейсе совместимости, но не выполняет фактическое изменение файлов. К таким операциям относятся удаление записи через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 пересоздание индекса через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; для этих сценариев нужно использовать реализованные штатные механизмы обслуживания.</w:t>
      </w:r>
    </w:p>
    <w:bookmarkEnd w:id="9"/>
    <w:bookmarkStart w:id="10" w:name="место-в-цепочке-провайдеров"/>
    <w:p>
      <w:pPr>
        <w:pStyle w:val="Heading2"/>
      </w:pPr>
      <w:r>
        <w:t xml:space="preserve">2. Место в цепочке провайдеров</w:t>
      </w:r>
    </w:p>
    <w:p>
      <w:pPr>
        <w:pStyle w:val="FirstParagraph"/>
      </w:pPr>
      <w:r>
        <w:t xml:space="preserve">При старте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по значению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 Если указано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, запросы к локальным базам передаются этому модулю. Для отдельных баз могут быть настроены другие провайдеры через секцию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INI-файла базы; в таком случае DP_Irbis64Native остается основным провайдером системы и передает управление специализированному модулю.</w:t>
      </w:r>
    </w:p>
    <w:p>
      <w:pPr>
        <w:pStyle w:val="BodyText"/>
      </w:pPr>
      <w:r>
        <w:t xml:space="preserve">Важно различать два уровня настройки:</w:t>
      </w:r>
    </w:p>
    <w:p>
      <w:pPr>
        <w:pStyle w:val="Compact"/>
        <w:numPr>
          <w:ilvl w:val="0"/>
          <w:numId w:val="1003"/>
        </w:numPr>
      </w:pPr>
      <w:r>
        <w:t xml:space="preserve">основной провайдер системы задается параметром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провайдер конкретной базы задается в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INI-файла базы и выбирается только при открытии этой базы.</w:t>
      </w:r>
    </w:p>
    <w:p>
      <w:pPr>
        <w:pStyle w:val="FirstParagraph"/>
      </w:pPr>
      <w:r>
        <w:t xml:space="preserve">DP_Irbis64Native относится к первому уровню. Он не выбирается как тип отдельной базы в редакторе провайдеров БД.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область применения</dc:title>
  <dc:creator/>
  <cp:keywords/>
  <dcterms:created xsi:type="dcterms:W3CDTF">2026-09-13T09:09:27Z</dcterms:created>
  <dcterms:modified xsi:type="dcterms:W3CDTF">2026-09-13T09:09:27Z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