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файлов БД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0" w:name="структура-файлов-бд-ирбис64"/>
    <w:p>
      <w:pPr>
        <w:pStyle w:val="Heading1"/>
      </w:pPr>
      <w:r>
        <w:t xml:space="preserve">Структура файлов БД ИРБИС64</w:t>
      </w:r>
    </w:p>
    <w:p>
      <w:pPr>
        <w:pStyle w:val="FirstParagraph"/>
      </w:pPr>
      <w:r>
        <w:t xml:space="preserve">Каждая БД системы представляет собой совокупность физических файлов, размещенных (по умолчанию) в одноименной директории на серверной части системы в</w:t>
      </w:r>
      <w:r>
        <w:t xml:space="preserve"> </w:t>
      </w:r>
      <w:r>
        <w:t xml:space="preserve"> (CMPL, IBIS, RDR, RQST, HELP и др.).</w:t>
      </w:r>
    </w:p>
    <w:p>
      <w:pPr>
        <w:pStyle w:val="BodyText"/>
      </w:pPr>
      <w:r>
        <w:t xml:space="preserve">Файлы, составляющие одну базу данных, делятся на две группы:</w:t>
      </w:r>
      <w:r>
        <w:t xml:space="preserve"> </w:t>
      </w:r>
      <w:r>
        <w:t xml:space="preserve">* данные БД - физические файлы, содержащие собственно данные БД (5 файлов), подвергаются изменениям в процессе работы системы.</w:t>
      </w:r>
    </w:p>
    <w:p>
      <w:pPr>
        <w:pStyle w:val="BodyText"/>
      </w:pPr>
      <w:r>
        <w:t xml:space="preserve">Это файлы с именем БД и расширениями: [.MST], [.XRF], [.IFP], [.N01], [.L01];рассматриваются как два логических файла:</w:t>
      </w:r>
    </w:p>
    <w:p>
      <w:pPr>
        <w:pStyle w:val="Compact"/>
        <w:numPr>
          <w:ilvl w:val="0"/>
          <w:numId w:val="1001"/>
        </w:numPr>
      </w:pPr>
      <w:r>
        <w:t xml:space="preserve">Файл документов БД:</w:t>
      </w:r>
    </w:p>
    <w:p>
      <w:pPr>
        <w:pStyle w:val="Compact"/>
        <w:numPr>
          <w:ilvl w:val="1"/>
          <w:numId w:val="1002"/>
        </w:numPr>
      </w:pPr>
      <w:r>
        <w:t xml:space="preserve">&lt;DBNAME&gt;.MST</w:t>
      </w:r>
    </w:p>
    <w:p>
      <w:pPr>
        <w:pStyle w:val="Compact"/>
        <w:numPr>
          <w:ilvl w:val="1"/>
          <w:numId w:val="1002"/>
        </w:numPr>
      </w:pPr>
      <w:r>
        <w:t xml:space="preserve">&lt;DBNAME&gt;.XRF</w:t>
      </w:r>
      <w:r>
        <w:br/>
      </w:r>
    </w:p>
    <w:p>
      <w:pPr>
        <w:pStyle w:val="Compact"/>
        <w:numPr>
          <w:ilvl w:val="0"/>
          <w:numId w:val="1001"/>
        </w:numPr>
      </w:pPr>
      <w:r>
        <w:t xml:space="preserve">Файл словаря или Инвертированный файл БД:</w:t>
      </w:r>
    </w:p>
    <w:p>
      <w:pPr>
        <w:pStyle w:val="Compact"/>
        <w:numPr>
          <w:ilvl w:val="1"/>
          <w:numId w:val="1003"/>
        </w:numPr>
      </w:pPr>
      <w:r>
        <w:t xml:space="preserve">&lt;DBNAME&gt;.IFP</w:t>
      </w:r>
    </w:p>
    <w:p>
      <w:pPr>
        <w:pStyle w:val="Compact"/>
        <w:numPr>
          <w:ilvl w:val="1"/>
          <w:numId w:val="1003"/>
        </w:numPr>
      </w:pPr>
      <w:r>
        <w:t xml:space="preserve">&lt;DBNAME&gt;.L01</w:t>
      </w:r>
    </w:p>
    <w:p>
      <w:pPr>
        <w:pStyle w:val="Compact"/>
        <w:numPr>
          <w:ilvl w:val="1"/>
          <w:numId w:val="1003"/>
        </w:numPr>
      </w:pPr>
      <w:r>
        <w:t xml:space="preserve">&lt;DBNAME&gt;.N01</w:t>
      </w:r>
    </w:p>
    <w:p>
      <w:pPr>
        <w:pStyle w:val="FirstParagraph"/>
      </w:pPr>
      <w:r>
        <w:t xml:space="preserve">где &lt;DBNAME&gt; - имя базы данных.</w:t>
      </w:r>
      <w:r>
        <w:t xml:space="preserve"> </w:t>
      </w:r>
      <w:r>
        <w:t xml:space="preserve">* параметрические описания БД - остальные файлы, содержащие параметрические описания БД и не изменяемые в процессе работы (конечного пользователя).</w:t>
      </w:r>
    </w:p>
    <w:p>
      <w:pPr>
        <w:pStyle w:val="BodyText"/>
      </w:pPr>
      <w:r>
        <w:t xml:space="preserve">Это файлы с расширениями</w:t>
      </w:r>
      <w:r>
        <w:t xml:space="preserve"> </w:t>
      </w:r>
      <w:r>
        <w:t xml:space="preserve">[.FST], [.PFT], [.STW], [.MNU], [.OPT], [.TAB], [.SRT], [.HDR], [.WS], [.WSS], [.SRW], [.GBL], [.TRE] и др.</w:t>
      </w:r>
    </w:p>
    <w:p>
      <w:pPr>
        <w:pStyle w:val="BodyText"/>
      </w:pPr>
      <w:r>
        <w:t xml:space="preserve">При создании дополнительных баз данных Электронного каталога - в директории</w:t>
      </w:r>
      <w:r>
        <w:t xml:space="preserve"> </w:t>
      </w:r>
      <w:r>
        <w:t xml:space="preserve"> системы создаются дополнительные директории с соответствующими именами.</w:t>
      </w:r>
    </w:p>
    <w:p>
      <w:pPr>
        <w:pStyle w:val="BodyText"/>
      </w:pPr>
      <w:r>
        <w:t xml:space="preserve">В директории</w:t>
      </w:r>
      <w:r>
        <w:t xml:space="preserve"> </w:t>
      </w:r>
      <w:r>
        <w:t xml:space="preserve"> находятся файлы-справочники, содержащие списки доступных БД.</w:t>
      </w:r>
    </w:p>
    <w:p>
      <w:pPr>
        <w:pStyle w:val="BodyText"/>
      </w:pPr>
      <w:r>
        <w:t xml:space="preserve">По умолчанию (т.е. в исходном состоянии системы) это:</w:t>
      </w:r>
      <w:r>
        <w:t xml:space="preserve"> </w:t>
      </w:r>
      <w:r>
        <w:t xml:space="preserve">* DBNAM1.MNU – содержит список БД, доступных АРМу «Администратор».</w:t>
      </w:r>
      <w:r>
        <w:t xml:space="preserve"> </w:t>
      </w:r>
      <w:r>
        <w:t xml:space="preserve">* DBNAM2.MNU – содержит список БД, доступных АРМам «Каталогизатор», «Комплектатор» и «Книгообеспеченность».</w:t>
      </w:r>
      <w:r>
        <w:t xml:space="preserve"> </w:t>
      </w:r>
      <w:r>
        <w:t xml:space="preserve">* DBNAM3.MNU – содержит список БД, доступных АРМу «Читатель».</w:t>
      </w:r>
    </w:p>
    <w:p>
      <w:pPr>
        <w:pStyle w:val="BodyText"/>
      </w:pPr>
      <w:r>
        <w:t xml:space="preserve">Кроме того, в директории DATAI находятся файлы типа &lt;DBNAME&gt;.PAR, которые определяют физическое размещение на жестком диске файлов, составляющих соответствующую БД.</w:t>
      </w:r>
    </w:p>
    <w:p>
      <w:pPr>
        <w:pStyle w:val="BodyText"/>
      </w:pPr>
      <w:r>
        <w:t xml:space="preserve">Поскольку в системе принят принцип хранения всех файлов БД в одной директории, файлы &lt;DBNAME&gt;.PAR содержат строки, определяющие один и тот же путь.</w:t>
      </w:r>
    </w:p>
    <w:p>
      <w:pPr>
        <w:pStyle w:val="BodyText"/>
      </w:pPr>
      <w:r>
        <w:t xml:space="preserve">Некоторые общие технические характеристики баз данных ИРБИС 64: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Характеристика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 n01, l01, ifp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65 535</w:t>
            </w:r>
          </w:p>
        </w:tc>
      </w:tr>
    </w:tbl>
    <w:bookmarkStart w:id="18" w:name="X63ba981b4b5ebd54b626a0880c7794e12276070"/>
    <w:p>
      <w:pPr>
        <w:pStyle w:val="Heading2"/>
      </w:pPr>
      <w:r>
        <w:t xml:space="preserve">Структура файла документов (*.mst) и формат записи</w:t>
      </w:r>
    </w:p>
    <w:p>
      <w:pPr>
        <w:pStyle w:val="FirstParagraph"/>
      </w:pPr>
      <w:r>
        <w:t xml:space="preserve">Во многом в ИРБИС 64 унаследована идеология системы CDS/ISIS. По сравнению с CDS/ISIS, ограничения на размер записи, номер поля, количество повторений полей, количество записей, размер базы данных, расширены до пределов, преодоление которых в ближайшем будущем маловероятно.</w:t>
      </w:r>
    </w:p>
    <w:p>
      <w:pPr>
        <w:pStyle w:val="BodyText"/>
      </w:pPr>
      <w:r>
        <w:t xml:space="preserve">Для хранения данных в базах ИРБИС 64 используется кодировка UTF-8.</w:t>
      </w:r>
    </w:p>
    <w:p>
      <w:pPr>
        <w:pStyle w:val="BodyText"/>
      </w:pPr>
      <w:r>
        <w:t xml:space="preserve">Все числовые данные записываются в файл в net представлении. Такой режим позволяет использовать файлы в любой операционной системе независимо!</w:t>
      </w:r>
    </w:p>
    <w:p>
      <w:pPr>
        <w:pStyle w:val="BodyText"/>
      </w:pPr>
      <w:r>
        <w:t xml:space="preserve">Запись файла документов является записью переменной длины, состоящей из трех частей: лидера фиксированной длины, справочника и полей переменной длины.</w:t>
      </w:r>
    </w:p>
    <w:bookmarkStart w:id="9" w:name="формат-лидера"/>
    <w:p>
      <w:pPr>
        <w:pStyle w:val="Heading3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bookmarkStart w:id="10" w:name="формат-справочника"/>
    <w:p>
      <w:pPr>
        <w:pStyle w:val="Heading3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10"/>
    <w:bookmarkStart w:id="11" w:name="поля-переменной-длины"/>
    <w:p>
      <w:pPr>
        <w:pStyle w:val="Heading3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11"/>
    <w:bookmarkStart w:id="12" w:name="управляющая-запись"/>
    <w:p>
      <w:pPr>
        <w:pStyle w:val="Heading3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12"/>
    <w:bookmarkStart w:id="16" w:name="техника-актуализации"/>
    <w:p>
      <w:pPr>
        <w:pStyle w:val="Heading3"/>
      </w:pPr>
      <w:r>
        <w:t xml:space="preserve">Техника актуализации</w:t>
      </w:r>
    </w:p>
    <w:bookmarkStart w:id="13" w:name="добавление-записи"/>
    <w:p>
      <w:pPr>
        <w:pStyle w:val="Heading4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13"/>
    <w:bookmarkStart w:id="14" w:name="модификация-записи"/>
    <w:p>
      <w:pPr>
        <w:pStyle w:val="Heading4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4"/>
    <w:bookmarkStart w:id="15" w:name="удаление-записи"/>
    <w:p>
      <w:pPr>
        <w:pStyle w:val="Heading4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5"/>
    <w:bookmarkEnd w:id="16"/>
    <w:bookmarkStart w:id="17" w:name="реорганизация-файла-документов"/>
    <w:p>
      <w:pPr>
        <w:pStyle w:val="Heading3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17"/>
    <w:bookmarkEnd w:id="18"/>
    <w:bookmarkStart w:id="19" w:name="файл-перекрестных-ссылок-.xrf"/>
    <w:p>
      <w:pPr>
        <w:pStyle w:val="Heading2"/>
      </w:pPr>
      <w:r>
        <w:t xml:space="preserve">Файл перекрестных ссылок (*.xrf)</w:t>
      </w:r>
    </w:p>
    <w:p>
      <w:pPr>
        <w:pStyle w:val="FirstParagraph"/>
      </w:pPr>
      <w:r>
        <w:t xml:space="preserve">Файл перекрестных ссылок XRF представляет собой таблицу ссылок на записи файла документов. Первая ссылка соответствует записи файла документов с номером 1, вторая – 2 и тд.</w:t>
      </w:r>
    </w:p>
    <w:p>
      <w:pPr>
        <w:pStyle w:val="BodyText"/>
      </w:pPr>
      <w:r>
        <w:t xml:space="preserve">Каждая ссылка состоит из 3-х полей: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XRF_LOW – младшее слово в 8 байтовом смещении на запись;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XRF_HIGH – старшее слово в 8 байтовом смещении на запись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XRF_FLAGS – Индикатор записи в виде битовых флагов.</w:t>
            </w:r>
          </w:p>
        </w:tc>
      </w:tr>
    </w:tbl>
    <w:p>
      <w:pPr>
        <w:pStyle w:val="BodyText"/>
      </w:pPr>
      <w:r>
        <w:t xml:space="preserve">Индикатор записи (XRF_FLAGS) является битовой маской:</w:t>
      </w:r>
      <w:r>
        <w:t xml:space="preserve"> </w:t>
      </w:r>
      <w:r>
        <w:t xml:space="preserve">* BIT_LOG_DEL (1) - логически удаленная запись;</w:t>
      </w:r>
      <w:r>
        <w:t xml:space="preserve"> </w:t>
      </w:r>
      <w:r>
        <w:t xml:space="preserve">* BIT_PHYS_DEL (2) - физически удаленная запись;</w:t>
      </w:r>
      <w:r>
        <w:t xml:space="preserve"> </w:t>
      </w:r>
      <w:r>
        <w:t xml:space="preserve">* BIT_ABSENT (4) - несуществующая запись;</w:t>
      </w:r>
      <w:r>
        <w:t xml:space="preserve"> </w:t>
      </w:r>
      <w:r>
        <w:t xml:space="preserve">* BIT_NOTACT_REC (8)- неактуализированная запись;</w:t>
      </w:r>
      <w:r>
        <w:t xml:space="preserve"> </w:t>
      </w:r>
      <w:r>
        <w:t xml:space="preserve">* BIT_LOCK_REC (64)- заблокированная запись.</w:t>
      </w:r>
    </w:p>
    <w:bookmarkEnd w:id="19"/>
    <w:bookmarkStart w:id="29" w:name="X9b4da6d2c999ceff0698fc4539dccb84e84e412"/>
    <w:p>
      <w:pPr>
        <w:pStyle w:val="Heading2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bookmarkStart w:id="23" w:name="введение"/>
    <w:p>
      <w:pPr>
        <w:pStyle w:val="Heading3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21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23"/>
    <w:bookmarkStart w:id="24" w:name="формат-файлов-n01-l01"/>
    <w:p>
      <w:pPr>
        <w:pStyle w:val="Heading3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24"/>
    <w:bookmarkStart w:id="28" w:name="формат-файла-ifp"/>
    <w:p>
      <w:pPr>
        <w:pStyle w:val="Heading3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25" w:name="обыкновенный-формат-записи-ifp"/>
    <w:p>
      <w:pPr>
        <w:pStyle w:val="Heading4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25"/>
    <w:bookmarkStart w:id="26" w:name="специальный-формат-записи-ifp"/>
    <w:p>
      <w:pPr>
        <w:pStyle w:val="Heading4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26"/>
    <w:bookmarkStart w:id="27" w:name="модификация-записей-файла-ifp"/>
    <w:p>
      <w:pPr>
        <w:pStyle w:val="Heading4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27"/>
    <w:bookmarkEnd w:id="28"/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0" Target="media/rId20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файлов БД ИРБИС64</dc:title>
  <dc:creator/>
  <cp:keywords/>
  <dcterms:created xsi:type="dcterms:W3CDTF">2026-09-05T01:26:34Z</dcterms:created>
  <dcterms:modified xsi:type="dcterms:W3CDTF">2026-09-05T01:26:34Z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