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Функции помощника PHP-форматов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функции-помощника-php-форматов"/>
    <w:p>
      <w:pPr>
        <w:pStyle w:val="Heading1"/>
      </w:pPr>
      <w:r>
        <w:t xml:space="preserve">Функции помощника PHP-форматов</w:t>
      </w:r>
    </w:p>
    <w:p>
      <w:pPr>
        <w:pStyle w:val="FirstParagraph"/>
      </w:pPr>
      <w:r>
        <w:t xml:space="preserve">PHP-форматы</w:t>
      </w:r>
      <w:r>
        <w:t xml:space="preserve"> </w:t>
      </w:r>
      <w:r>
        <w:rPr>
          <w:rStyle w:val="VerbatimChar"/>
        </w:rPr>
        <w:t xml:space="preserve">.pft128</w:t>
      </w:r>
      <w:r>
        <w:t xml:space="preserve"> </w:t>
      </w:r>
      <w:r>
        <w:t xml:space="preserve">наследуются от</w:t>
      </w:r>
      <w:r>
        <w:t xml:space="preserve"> </w:t>
      </w:r>
      <w:r>
        <w:rPr>
          <w:rStyle w:val="VerbatimChar"/>
        </w:rPr>
        <w:t xml:space="preserve">FormatHelper</w:t>
      </w:r>
      <w:r>
        <w:t xml:space="preserve">. Внутри метода</w:t>
      </w:r>
      <w:r>
        <w:t xml:space="preserve"> </w:t>
      </w:r>
      <w:r>
        <w:rPr>
          <w:rStyle w:val="VerbatimChar"/>
        </w:rPr>
        <w:t xml:space="preserve">Fmt()</w:t>
      </w:r>
      <w:r>
        <w:t xml:space="preserve"> </w:t>
      </w:r>
      <w:r>
        <w:t xml:space="preserve">функции помощника вызываются через</w:t>
      </w:r>
      <w:r>
        <w:t xml:space="preserve"> </w:t>
      </w:r>
      <w:r>
        <w:rPr>
          <w:rStyle w:val="VerbatimChar"/>
        </w:rPr>
        <w:t xml:space="preserve">$this</w:t>
      </w:r>
      <w:r>
        <w:t xml:space="preserve"> </w:t>
      </w:r>
      <w:r>
        <w:t xml:space="preserve">после инициализации текущей базы и записи.</w:t>
      </w:r>
    </w:p>
    <w:bookmarkStart w:id="9" w:name="проверка-непустого-значения-ne"/>
    <w:p>
      <w:pPr>
        <w:pStyle w:val="Heading2"/>
      </w:pPr>
      <w:r>
        <w:t xml:space="preserve">1. Проверка непустого значения:</w:t>
      </w:r>
      <w:r>
        <w:t xml:space="preserve"> </w:t>
      </w:r>
      <w:r>
        <w:rPr>
          <w:rStyle w:val="VerbatimChar"/>
        </w:rPr>
        <w:t xml:space="preserve">ne()</w:t>
      </w:r>
    </w:p>
    <w:p>
      <w:pPr>
        <w:pStyle w:val="SourceCode"/>
      </w:pPr>
      <w:r>
        <w:rPr>
          <w:rStyle w:val="NormalTok"/>
        </w:rPr>
        <w:t xml:space="preserve">ne(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$fld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$subf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NormalTok"/>
        </w:rPr>
        <w:t xml:space="preserve">)</w:t>
      </w:r>
      <w:r>
        <w:rPr>
          <w:rStyle w:val="OtherTok"/>
        </w:rPr>
        <w:t xml:space="preserve">: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bool</w:t>
      </w:r>
    </w:p>
    <w:p>
      <w:pPr>
        <w:pStyle w:val="FirstParagraph"/>
      </w:pPr>
      <w:r>
        <w:rPr>
          <w:rStyle w:val="VerbatimChar"/>
        </w:rPr>
        <w:t xml:space="preserve">ne()</w:t>
      </w:r>
      <w:r>
        <w:t xml:space="preserve"> </w:t>
      </w:r>
      <w:r>
        <w:t xml:space="preserve">проверяет, есть ли в записи хотя бы одно непустое значение заданного поля или подполя. Функция просматривает все повторения поля и возвращает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как только находит непустой результат чтения через</w:t>
      </w:r>
      <w:r>
        <w:t xml:space="preserve"> </w:t>
      </w:r>
      <w:r>
        <w:rPr>
          <w:rStyle w:val="VerbatimChar"/>
        </w:rPr>
        <w:t xml:space="preserve">v()</w:t>
      </w:r>
      <w:r>
        <w:t xml:space="preserve">.</w:t>
      </w:r>
    </w:p>
    <w:p>
      <w:pPr>
        <w:pStyle w:val="BodyText"/>
      </w:pPr>
      <w:r>
        <w:t xml:space="preserve">Параметры: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$fld</w:t>
            </w:r>
          </w:p>
        </w:tc>
        <w:tc>
          <w:tcPr/>
          <w:p>
            <w:pPr>
              <w:pStyle w:val="Compact"/>
            </w:pPr>
            <w:r>
              <w:t xml:space="preserve">Метка поля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$subf</w:t>
            </w:r>
          </w:p>
        </w:tc>
        <w:tc>
          <w:tcPr/>
          <w:p>
            <w:pPr>
              <w:pStyle w:val="Compact"/>
            </w:pPr>
            <w:r>
              <w:t xml:space="preserve">Код подполя без символа</w:t>
            </w:r>
            <w:r>
              <w:t xml:space="preserve"> </w:t>
            </w:r>
            <w:r>
              <w:rPr>
                <w:rStyle w:val="VerbatimChar"/>
              </w:rPr>
              <w:t xml:space="preserve">^</w:t>
            </w:r>
            <w:r>
              <w:t xml:space="preserve">. Если параметр не задан или равен пустой строке, проверяется поле целиком.</w:t>
            </w:r>
          </w:p>
        </w:tc>
      </w:tr>
    </w:tbl>
    <w:p>
      <w:pPr>
        <w:pStyle w:val="BodyText"/>
      </w:pPr>
      <w:r>
        <w:t xml:space="preserve">Результат: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Условие</w:t>
            </w:r>
          </w:p>
        </w:tc>
        <w:tc>
          <w:tcPr/>
          <w:p>
            <w:pPr>
              <w:pStyle w:val="Compact"/>
            </w:pPr>
            <w:r>
              <w:t xml:space="preserve">Возврат</w:t>
            </w:r>
          </w:p>
        </w:tc>
      </w:tr>
      <w:tr>
        <w:tc>
          <w:tcPr/>
          <w:p>
            <w:pPr>
              <w:pStyle w:val="Compact"/>
            </w:pPr>
            <w:r>
              <w:t xml:space="preserve">В одном из повторений найдено непустое поле или подполе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true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Поле отсутствует, подполе отсутствует во всех повторениях или найденные значения пустые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</w:tr>
    </w:tbl>
    <w:p>
      <w:pPr>
        <w:pStyle w:val="BodyText"/>
      </w:pPr>
      <w:r>
        <w:t xml:space="preserve">Пример использования в формате:</w:t>
      </w:r>
    </w:p>
    <w:p>
      <w:pPr>
        <w:pStyle w:val="SourceCode"/>
      </w:pPr>
      <w:r>
        <w:rPr>
          <w:rStyle w:val="ControlFlowTok"/>
        </w:rPr>
        <w:t xml:space="preserve">if</w:t>
      </w:r>
      <w:r>
        <w:rPr>
          <w:rStyle w:val="NormalTok"/>
        </w:rPr>
        <w:t xml:space="preserve"> (</w:t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-&gt;ne(</w:t>
      </w:r>
      <w:r>
        <w:rPr>
          <w:rStyle w:val="DecValTok"/>
        </w:rPr>
        <w:t xml:space="preserve">200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'A'</w:t>
      </w:r>
      <w:r>
        <w:rPr>
          <w:rStyle w:val="NormalTok"/>
        </w:rPr>
        <w:t xml:space="preserve">)) {</w:t>
      </w:r>
      <w:r>
        <w:br/>
      </w:r>
      <w:r>
        <w:rPr>
          <w:rStyle w:val="NormalTok"/>
        </w:rPr>
        <w:t xml:space="preserve">    </w:t>
      </w:r>
      <w:r>
        <w:rPr>
          <w:rStyle w:val="VariableTok"/>
        </w:rPr>
        <w:t xml:space="preserve">$res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.=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-&gt;v(</w:t>
      </w:r>
      <w:r>
        <w:rPr>
          <w:rStyle w:val="DecValTok"/>
        </w:rPr>
        <w:t xml:space="preserve">200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'A'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ControlFlowTok"/>
        </w:rPr>
        <w:t xml:space="preserve">if</w:t>
      </w:r>
      <w:r>
        <w:rPr>
          <w:rStyle w:val="NormalTok"/>
        </w:rPr>
        <w:t xml:space="preserve"> (</w:t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-&gt;ne(</w:t>
      </w:r>
      <w:r>
        <w:rPr>
          <w:rStyle w:val="DecValTok"/>
        </w:rPr>
        <w:t xml:space="preserve">461</w:t>
      </w:r>
      <w:r>
        <w:rPr>
          <w:rStyle w:val="NormalTok"/>
        </w:rPr>
        <w:t xml:space="preserve">)) {</w:t>
      </w:r>
      <w:r>
        <w:br/>
      </w:r>
      <w:r>
        <w:rPr>
          <w:rStyle w:val="NormalTok"/>
        </w:rPr>
        <w:t xml:space="preserve">    </w:t>
      </w:r>
      <w:r>
        <w:rPr>
          <w:rStyle w:val="VariableTok"/>
        </w:rPr>
        <w:t xml:space="preserve">$res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.=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-&gt;SubFmt(</w:t>
      </w:r>
      <w:r>
        <w:rPr>
          <w:rStyle w:val="StringTok"/>
        </w:rPr>
        <w:t xml:space="preserve">'brief_461'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'IBIS'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</w:p>
    <w:p>
      <w:pPr>
        <w:pStyle w:val="FirstParagraph"/>
      </w:pPr>
      <w:r>
        <w:rPr>
          <w:rStyle w:val="VerbatimChar"/>
        </w:rPr>
        <w:t xml:space="preserve">ne()</w:t>
      </w:r>
      <w:r>
        <w:t xml:space="preserve"> </w:t>
      </w:r>
      <w:r>
        <w:t xml:space="preserve">удобно использовать в условиях, где нужно проверить именно наличие непустого значения. Для проверки отсутствия поля или подполя в старых форматах также используется</w:t>
      </w:r>
      <w:r>
        <w:t xml:space="preserve"> </w:t>
      </w:r>
      <w:r>
        <w:rPr>
          <w:rStyle w:val="VerbatimChar"/>
        </w:rPr>
        <w:t xml:space="preserve">a()</w:t>
      </w:r>
      <w:r>
        <w:t xml:space="preserve">, но она решает обратную задачу и не заменяет проверку непустого содержимого.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Функции помощника PHP-форматов</dc:title>
  <dc:creator/>
  <cp:keywords/>
  <dcterms:created xsi:type="dcterms:W3CDTF">2026-09-07T12:45:41Z</dcterms:created>
  <dcterms:modified xsi:type="dcterms:W3CDTF">2026-09-07T12:45:41Z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