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настройка-бд"/>
    <w:p>
      <w:pPr>
        <w:pStyle w:val="Heading1"/>
      </w:pPr>
      <w:r>
        <w:t xml:space="preserve">Настройка БД</w:t>
      </w:r>
    </w:p>
    <w:p>
      <w:pPr>
        <w:pStyle w:val="FirstParagraph"/>
      </w:pPr>
      <w:r>
        <w:t xml:space="preserve">В этом разделе задаются основные базы данных и файлы меню/форматов, используемые модулем.</w:t>
      </w:r>
    </w:p>
    <w:bookmarkStart w:id="9" w:name="имя-бд-по-умолчанию-defaultdb"/>
    <w:p>
      <w:pPr>
        <w:pStyle w:val="Heading2"/>
      </w:pPr>
      <w:r>
        <w:t xml:space="preserve">1. Имя БД по умолчанию (</w:t>
      </w:r>
      <w:r>
        <w:rPr>
          <w:rStyle w:val="VerbatimChar"/>
        </w:rPr>
        <w:t xml:space="preserve">defaultdb</w:t>
      </w:r>
      <w:r>
        <w:t xml:space="preserve">)</w:t>
      </w:r>
    </w:p>
    <w:p>
      <w:pPr>
        <w:pStyle w:val="FirstParagraph"/>
      </w:pPr>
      <w:r>
        <w:t xml:space="preserve">База данных, к которой модуль обращается по умолчанию (изначальное значение берется из глобальной системной переменной</w:t>
      </w:r>
      <w:r>
        <w:t xml:space="preserve"> </w:t>
      </w:r>
      <w:r>
        <w:rPr>
          <w:rStyle w:val="VerbatimChar"/>
        </w:rPr>
        <w:t xml:space="preserve">DBCMPL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(Страница «Проверка фонда») — используется как резервная БД для поиска, если не задан параметр</w:t>
      </w:r>
      <w:r>
        <w:t xml:space="preserve"> </w:t>
      </w:r>
      <w:r>
        <w:rPr>
          <w:rStyle w:val="VerbatimChar"/>
        </w:rPr>
        <w:t xml:space="preserve">checkFondDatabases</w:t>
      </w:r>
      <w:r>
        <w:t xml:space="preserve">. Кроме того,</w:t>
      </w:r>
      <w:r>
        <w:t xml:space="preserve"> </w:t>
      </w:r>
      <w:r>
        <w:rPr>
          <w:b/>
          <w:bCs/>
        </w:rPr>
        <w:t xml:space="preserve">всегда</w:t>
      </w:r>
      <w:r>
        <w:t xml:space="preserve"> </w:t>
      </w:r>
      <w:r>
        <w:t xml:space="preserve">используется для получения словаря мест хранения (</w:t>
      </w:r>
      <w:r>
        <w:rPr>
          <w:rStyle w:val="VerbatimChar"/>
        </w:rPr>
        <w:t xml:space="preserve">mhr.mnu</w:t>
      </w:r>
      <w:r>
        <w:t xml:space="preserve">) для выпадающего списка в классической форме ввода.</w:t>
      </w:r>
    </w:p>
    <w:p>
      <w:pPr>
        <w:pStyle w:val="Compact"/>
        <w:numPr>
          <w:ilvl w:val="1"/>
          <w:numId w:val="1002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(«Отчет о проверке фонда») — для получения словаря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и поиска, если не задан параметр</w:t>
      </w:r>
      <w:r>
        <w:t xml:space="preserve"> </w:t>
      </w:r>
      <w:r>
        <w:rPr>
          <w:rStyle w:val="VerbatimChar"/>
        </w:rPr>
        <w:t xml:space="preserve">checkFondDatabases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</w:t>
      </w:r>
      <w:r>
        <w:t xml:space="preserve"> </w:t>
      </w:r>
      <w:r>
        <w:t xml:space="preserve">— определяет базу данных, которая будет загружена при старте АРМ Комплектатор по умолчанию (передается как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), а также используется для загрузки словаря этапов работы (</w:t>
      </w:r>
      <w:r>
        <w:rPr>
          <w:rStyle w:val="VerbatimChar"/>
        </w:rPr>
        <w:t xml:space="preserve">etr.mnu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GetEkp</w:t>
      </w:r>
      <w:r>
        <w:t xml:space="preserve"> </w:t>
      </w:r>
      <w:r>
        <w:t xml:space="preserve">— использует переданную при старте АРМа БД по умолчанию (</w:t>
      </w:r>
      <w:r>
        <w:rPr>
          <w:rStyle w:val="VerbatimChar"/>
        </w:rPr>
        <w:t xml:space="preserve">irbDb</w:t>
      </w:r>
      <w:r>
        <w:t xml:space="preserve">) для загрузки справочника</w:t>
      </w:r>
      <w:r>
        <w:t xml:space="preserve"> </w:t>
      </w:r>
      <w:r>
        <w:rPr>
          <w:rStyle w:val="VerbatimChar"/>
        </w:rPr>
        <w:t xml:space="preserve">DBNAM2.MNU</w:t>
      </w:r>
      <w:r>
        <w:t xml:space="preserve">, который формирует пункты меню кнопки «Выбрать БД для заимствования данных».</w:t>
      </w:r>
    </w:p>
    <w:bookmarkEnd w:id="9"/>
    <w:bookmarkStart w:id="10" w:name="имя-бд-комплектования-cmpldbn"/>
    <w:p>
      <w:pPr>
        <w:pStyle w:val="Heading2"/>
      </w:pPr>
      <w:r>
        <w:t xml:space="preserve">2. Имя БД комплектования (</w:t>
      </w:r>
      <w:r>
        <w:rPr>
          <w:rStyle w:val="VerbatimChar"/>
        </w:rPr>
        <w:t xml:space="preserve">cmpldbn</w:t>
      </w:r>
      <w:r>
        <w:t xml:space="preserve">)</w:t>
      </w:r>
    </w:p>
    <w:p>
      <w:pPr>
        <w:pStyle w:val="FirstParagraph"/>
      </w:pPr>
      <w:r>
        <w:t xml:space="preserve">База данных, используемая непосредственно для задач комплектования (обычно совпадает с БД по умолчанию, начальное значение также берется из системной переменной</w:t>
      </w:r>
      <w:r>
        <w:t xml:space="preserve"> </w:t>
      </w:r>
      <w:r>
        <w:rPr>
          <w:rStyle w:val="VerbatimChar"/>
        </w:rPr>
        <w:t xml:space="preserve">DBCMPL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</w:t>
      </w:r>
      <w:r>
        <w:t xml:space="preserve"> </w:t>
      </w:r>
      <w:r>
        <w:t xml:space="preserve">— передается в клиентский интерфейс как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 </w:t>
      </w:r>
      <w:r>
        <w:t xml:space="preserve">и устанавливается как выбранная по умолчанию БД в выпадающем списке баз данных на главной панели.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по умолчанию, если не выбраны другие БД. Кроме того, параметр работает как переключатель логики поиска: если обрабатываемая БД совпадает с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, система ищет записи по префиксам базы комплектования (</w:t>
      </w:r>
      <w:r>
        <w:rPr>
          <w:rStyle w:val="VerbatimChar"/>
        </w:rPr>
        <w:t xml:space="preserve">PrefKsuCmpl</w:t>
      </w:r>
      <w:r>
        <w:t xml:space="preserve">,</w:t>
      </w:r>
      <w:r>
        <w:t xml:space="preserve"> </w:t>
      </w:r>
      <w:r>
        <w:rPr>
          <w:rStyle w:val="VerbatimChar"/>
        </w:rPr>
        <w:t xml:space="preserve">PrefKsuP</w:t>
      </w:r>
      <w:r>
        <w:t xml:space="preserve"> </w:t>
      </w:r>
      <w:r>
        <w:t xml:space="preserve">и др.), если нет — используются префиксы электронного каталога (</w:t>
      </w:r>
      <w:r>
        <w:rPr>
          <w:rStyle w:val="VerbatimChar"/>
        </w:rPr>
        <w:t xml:space="preserve">PrefKsuCat</w:t>
      </w:r>
      <w:r>
        <w:t xml:space="preserve">,</w:t>
      </w:r>
      <w:r>
        <w:t xml:space="preserve"> </w:t>
      </w:r>
      <w:r>
        <w:rPr>
          <w:rStyle w:val="VerbatimChar"/>
        </w:rPr>
        <w:t xml:space="preserve">PrefKsuS</w:t>
      </w:r>
      <w:r>
        <w:t xml:space="preserve">).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используется как резервная БД для поиска связанных записей (если список баз не был задан явно или не найден в поле 21).</w:t>
      </w:r>
    </w:p>
    <w:p>
      <w:pPr>
        <w:pStyle w:val="Compact"/>
        <w:numPr>
          <w:ilvl w:val="1"/>
          <w:numId w:val="1004"/>
        </w:numPr>
      </w:pPr>
      <w:r>
        <w:t xml:space="preserve">Экшены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используется для получения структуры доступных файлов и меню. Обратите внимание, что клиентский скрипт всегда передает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 </w:t>
      </w:r>
      <w:r>
        <w:t xml:space="preserve">в экшен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 </w:t>
      </w:r>
      <w:r>
        <w:t xml:space="preserve">в качестве БД для чтения пополняемой записи, независимо от того, какая БД открыта в интерфейсе.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Хотя настройка позволяет задать произвольное имя базы комплектования, в некоторых системных скриптах (например,</w:t>
      </w:r>
      <w:r>
        <w:t xml:space="preserve"> </w:t>
      </w:r>
      <w:r>
        <w:rPr>
          <w:rStyle w:val="VerbatimChar"/>
        </w:rPr>
        <w:t xml:space="preserve">KsuToBook.inc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GetPrintWindow.inc</w:t>
      </w:r>
      <w:r>
        <w:t xml:space="preserve">) присутствует жесткая проверка на совпадение с именем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(вместо переменной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). Если базу переименовать, могут возникнуть ошибки с загрузкой нужных списков печатных форм и переходом по связям заказов. Рекомендуется оставлять имя базы комплектования равным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  <w:r>
        <w:t xml:space="preserve"> </w:t>
      </w:r>
      <w:r>
        <w:t xml:space="preserve">@@@</w:t>
      </w:r>
    </w:p>
    <w:bookmarkEnd w:id="10"/>
    <w:bookmarkStart w:id="11" w:name="X378772c8d59c639a7beb2142c8d09e56c26fd46"/>
    <w:p>
      <w:pPr>
        <w:pStyle w:val="Heading2"/>
      </w:pPr>
      <w:r>
        <w:t xml:space="preserve">3. Имя файла описания выходных форм (</w:t>
      </w:r>
      <w:r>
        <w:rPr>
          <w:rStyle w:val="VerbatimChar"/>
        </w:rPr>
        <w:t xml:space="preserve">FileSelTab</w:t>
      </w:r>
      <w:r>
        <w:t xml:space="preserve">)</w:t>
      </w:r>
    </w:p>
    <w:p>
      <w:pPr>
        <w:pStyle w:val="FirstParagraph"/>
      </w:pPr>
      <w:r>
        <w:t xml:space="preserve">Имя файла описания выходных форм (по умолчанию</w:t>
      </w:r>
      <w:r>
        <w:t xml:space="preserve"> </w:t>
      </w:r>
      <w:r>
        <w:rPr>
          <w:rStyle w:val="VerbatimChar"/>
        </w:rPr>
        <w:t xml:space="preserve">seltab64.par</w:t>
      </w:r>
      <w:r>
        <w:t xml:space="preserve">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Команду</w:t>
      </w:r>
      <w:r>
        <w:t xml:space="preserve"> </w:t>
      </w:r>
      <w:r>
        <w:rPr>
          <w:b/>
          <w:bCs/>
        </w:rPr>
        <w:t xml:space="preserve">Выходные формы</w:t>
      </w:r>
      <w:r>
        <w:t xml:space="preserve"> </w:t>
      </w:r>
      <w:r>
        <w:t xml:space="preserve">в списке записей АРМа «Комплектатор» и действие</w:t>
      </w:r>
      <w:r>
        <w:t xml:space="preserve"> </w:t>
      </w:r>
      <w:r>
        <w:rPr>
          <w:rStyle w:val="VerbatimChar"/>
        </w:rPr>
        <w:t xml:space="preserve">TabForms/Seltab64</w:t>
      </w:r>
      <w:r>
        <w:t xml:space="preserve">. Файл читается из базы комплектования и задает сценарии специальных печатных форм: форму с опросным листом, форму по отмеченным записям, форму с отбором по диапазону дат или простую выходную форму. Если файл не найден или в нем нет выбранной формы, окно печати не сможет подготовить параметры вывода.</w:t>
      </w:r>
    </w:p>
    <w:bookmarkEnd w:id="11"/>
    <w:bookmarkStart w:id="12" w:name="имя-файла-бд-каталога-dbname3"/>
    <w:p>
      <w:pPr>
        <w:pStyle w:val="Heading2"/>
      </w:pPr>
      <w:r>
        <w:t xml:space="preserve">4. Имя файла БД каталога (</w:t>
      </w:r>
      <w:r>
        <w:rPr>
          <w:rStyle w:val="VerbatimChar"/>
        </w:rPr>
        <w:t xml:space="preserve">Dbname3</w:t>
      </w:r>
      <w:r>
        <w:t xml:space="preserve">)</w:t>
      </w:r>
    </w:p>
    <w:p>
      <w:pPr>
        <w:pStyle w:val="FirstParagraph"/>
      </w:pPr>
      <w:r>
        <w:t xml:space="preserve">Имя файла-справочника баз данных каталога (по умолчанию</w:t>
      </w:r>
      <w:r>
        <w:t xml:space="preserve"> </w:t>
      </w:r>
      <w:r>
        <w:rPr>
          <w:rStyle w:val="VerbatimChar"/>
        </w:rPr>
        <w:t xml:space="preserve">dbnam3.mnu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чтение списка доступных БД, по которым будет выполняться сбор статистики. Если ни одна БД из справочника не была отмечена пользователем, статистика собирается по базе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.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 </w:t>
      </w:r>
      <w:r>
        <w:t xml:space="preserve">— формирование чекбоксов для выбора баз данных в интерфейсе.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получение списка БД для формирования связи. Если в записи заказа/КСУ отсутствует поле 21 (список баз данных), система проверяет, были ли переданы из интерфейса базы, перечисленные в этом справочнике.</w:t>
      </w:r>
    </w:p>
    <w:bookmarkEnd w:id="12"/>
    <w:bookmarkStart w:id="13" w:name="X2a65b0b395c80dc9856ebaa08f6be3e89c9263f"/>
    <w:p>
      <w:pPr>
        <w:pStyle w:val="Heading2"/>
      </w:pPr>
      <w:r>
        <w:t xml:space="preserve">5. Имя файла глобальной корректировки (</w:t>
      </w:r>
      <w:r>
        <w:rPr>
          <w:rStyle w:val="VerbatimChar"/>
        </w:rPr>
        <w:t xml:space="preserve">StatKsuGbl</w:t>
      </w:r>
      <w:r>
        <w:t xml:space="preserve">)</w:t>
      </w:r>
    </w:p>
    <w:p>
      <w:pPr>
        <w:pStyle w:val="FirstParagraph"/>
      </w:pPr>
      <w:r>
        <w:t xml:space="preserve">Имя файла глобальной корректировки, выполняющейся перед пополнением КСУ и суммарного заказа (по умолчанию</w:t>
      </w:r>
      <w:r>
        <w:t xml:space="preserve"> </w:t>
      </w:r>
      <w:r>
        <w:rPr>
          <w:rStyle w:val="VerbatimChar"/>
        </w:rPr>
        <w:t xml:space="preserve">StatKsu.Gbl</w:t>
      </w:r>
      <w:r>
        <w:t xml:space="preserve">).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Процессы запуска глобальных корректировок перед подведением итогов поступлений.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БД</dc:title>
  <dc:creator/>
  <cp:keywords/>
  <dcterms:created xsi:type="dcterms:W3CDTF">2026-09-09T00:07:57Z</dcterms:created>
  <dcterms:modified xsi:type="dcterms:W3CDTF">2026-09-09T00:07:57Z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