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[I128-1852] 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367684c45d18962e53fddb4973b0adcc416890"/>
    <w:p>
      <w:pPr>
        <w:pStyle w:val="Heading1"/>
      </w:pPr>
      <w:r>
        <w:t xml:space="preserve">[I128-1852] Отладка автовводов в редакторе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Help/Admin64Server/GenPft64/AutoinDebug</w:t>
      </w:r>
      <w:r>
        <w:t xml:space="preserve"> </w:t>
      </w:r>
      <w:r>
        <w:t xml:space="preserve">- описание отладки основного и вторичного автоввода в режиме</w:t>
      </w:r>
      <w:r>
        <w:t xml:space="preserve"> </w:t>
      </w:r>
      <w:r>
        <w:rPr>
          <w:rStyle w:val="VerbatimChar"/>
        </w:rPr>
        <w:t xml:space="preserve">Отладка</w:t>
      </w:r>
      <w:r>
        <w:t xml:space="preserve"> </w:t>
      </w:r>
      <w:r>
        <w:t xml:space="preserve">редактора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Help/Admin64Server/GenPft64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Help-раздел о проверке автовводов в отладчике глобальных заданий редактора форматов. Раздел объясняет назначение флажков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, переход в автоввод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, вход через оператор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для записей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, включение ФЛК через</w:t>
      </w:r>
      <w:r>
        <w:t xml:space="preserve"> </w:t>
      </w:r>
      <w:r>
        <w:rPr>
          <w:rStyle w:val="VerbatimChar"/>
        </w:rPr>
        <w:t xml:space="preserve">[DEBUG](DEBUG) EXEC_FLC=1</w:t>
      </w:r>
      <w:r>
        <w:t xml:space="preserve"> </w:t>
      </w:r>
      <w:r>
        <w:t xml:space="preserve">и разделение контекстов выполнения основной и вторичных записей.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63"/>
    <w:p>
      <w:pPr>
        <w:pStyle w:val="Heading3"/>
      </w:pPr>
      <w:r>
        <w:t xml:space="preserve">1.1. 🔗 Соответствует задача: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[I128-1852] Отладка автовводов в редакторе форматов</dc:title>
  <dc:creator/>
  <cp:keywords/>
  <dcterms:created xsi:type="dcterms:W3CDTF">2026-09-02T15:35:23Z</dcterms:created>
  <dcterms:modified xsi:type="dcterms:W3CDTF">2026-09-02T15:35:23Z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