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API/info для библиографических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8257e00f6971b6afa346d0bb438e1302a8f6479"/>
    <w:p>
      <w:pPr>
        <w:pStyle w:val="Heading1"/>
      </w:pPr>
      <w:r>
        <w:t xml:space="preserve">Формат API/info для библиографических записей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возвращает библиографическую запись в виде JSON-структуры для внешних интеграций и портальных решений. Его удобно использовать, когда клиенту нужны не HTML-фрагменты, а заранее разложенные поля: заглавие, авторы, выходные данные, классификационные индексы, ключевые слова, аннотация, сведения об экземплярах и ссылки на внешние объекты.</w:t>
      </w:r>
    </w:p>
    <w:bookmarkStart w:id="9" w:name="использование"/>
    <w:p>
      <w:pPr>
        <w:pStyle w:val="Heading2"/>
      </w:pPr>
      <w:r>
        <w:t xml:space="preserve">1. Использование</w:t>
      </w:r>
    </w:p>
    <w:p>
      <w:pPr>
        <w:pStyle w:val="FirstParagraph"/>
      </w:pPr>
      <w:r>
        <w:t xml:space="preserve">В JSON-RPC методе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формат передается параметром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последний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метод пытается преобразовать каждую отформатированную запись из JSON-строки в объект. Если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результат форматирования возвращается как строка.</w:t>
      </w:r>
    </w:p>
    <w:p>
      <w:pPr>
        <w:pStyle w:val="BodyText"/>
      </w:pPr>
      <w:r>
        <w:t xml:space="preserve">Тот же формат можно применять в других точках, где доступно форматирование ИРБИС 128 с указанием контейнера формата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например через вызовы, которые принимают имя формата в виде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bookmarkEnd w:id="9"/>
    <w:bookmarkStart w:id="10" w:name="как-формируется-результат"/>
    <w:p>
      <w:pPr>
        <w:pStyle w:val="Heading2"/>
      </w:pPr>
      <w:r>
        <w:t xml:space="preserve">2. Как формируется результат</w:t>
      </w:r>
    </w:p>
    <w:p>
      <w:pPr>
        <w:pStyle w:val="FirstParagraph"/>
      </w:pPr>
      <w:r>
        <w:t xml:space="preserve">Основной PHP-формат находится в</w:t>
      </w:r>
      <w:r>
        <w:t xml:space="preserve"> </w:t>
      </w:r>
      <w:r>
        <w:rPr>
          <w:rStyle w:val="VerbatimChar"/>
        </w:rPr>
        <w:t xml:space="preserve">modules/API/Formats/info.pft128</w:t>
      </w:r>
      <w:r>
        <w:t xml:space="preserve">. Он формирует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затем вызывает подформат</w:t>
      </w:r>
      <w:r>
        <w:t xml:space="preserve"> </w:t>
      </w:r>
      <w:r>
        <w:rPr>
          <w:rStyle w:val="VerbatimChar"/>
        </w:rPr>
        <w:t xml:space="preserve">@api_info</w:t>
      </w:r>
      <w:r>
        <w:t xml:space="preserve">.</w:t>
      </w:r>
    </w:p>
    <w:p>
      <w:pPr>
        <w:pStyle w:val="BodyText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api_info.pft</w:t>
      </w:r>
      <w:r>
        <w:t xml:space="preserve"> </w:t>
      </w:r>
      <w:r>
        <w:t xml:space="preserve">собирает XML-блок из набора отдельных PFT-файлов</w:t>
      </w:r>
      <w:r>
        <w:t xml:space="preserve"> </w:t>
      </w:r>
      <w:r>
        <w:rPr>
          <w:rStyle w:val="VerbatimChar"/>
        </w:rPr>
        <w:t xml:space="preserve">api_info_*.pft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переносит эти блоки в JSON-поля. PFT-файлы поставляются в составе дистрибутивных данных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rStyle w:val="VerbatimChar"/>
        </w:rPr>
        <w:t xml:space="preserve">Distr/datai/deposit</w:t>
      </w:r>
      <w:r>
        <w:t xml:space="preserve"> </w:t>
      </w:r>
      <w:r>
        <w:t xml:space="preserve">и рассчитаны на библиографические записи депозитной структуры.</w:t>
      </w:r>
    </w:p>
    <w:bookmarkEnd w:id="10"/>
    <w:bookmarkStart w:id="11" w:name="поля-json"/>
    <w:p>
      <w:pPr>
        <w:pStyle w:val="Heading2"/>
      </w:pPr>
      <w:r>
        <w:t xml:space="preserve">3. Поля JSON</w:t>
      </w:r>
    </w:p>
    <w:p>
      <w:pPr>
        <w:pStyle w:val="FirstParagraph"/>
      </w:pPr>
      <w:r>
        <w:t xml:space="preserve">Таблица 1. Поля формата API/info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Источник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описание, сформированное внутри</w:t>
            </w:r>
            <w:r>
              <w:t xml:space="preserve"> </w:t>
            </w:r>
            <w:r>
              <w:rPr>
                <w:rStyle w:val="VerbatimChar"/>
              </w:rPr>
              <w:t xml:space="preserve">info.pft128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examplarInfo</w:t>
            </w:r>
          </w:p>
        </w:tc>
        <w:tc>
          <w:tcPr/>
          <w:p>
            <w:pPr>
              <w:pStyle w:val="Compact"/>
            </w:pPr>
            <w:r>
              <w:t xml:space="preserve">сведения об экземплярах из</w:t>
            </w:r>
            <w:r>
              <w:t xml:space="preserve"> </w:t>
            </w:r>
            <w:r>
              <w:rPr>
                <w:rStyle w:val="VerbatimChar"/>
              </w:rPr>
              <w:t xml:space="preserve">RQST::GetExemplarsInfo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interestingArticles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api_info_interesting_articles.pft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onTabs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api_info_on_tabs.pft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documentType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api_info_document_type.pft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publicationCode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api_info_authors.pft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unifiedFormHeader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503^a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transliteratedTitle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api_info_transliterated_title.pft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imprint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api_info_imprint.pft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quantitativeCharacteristics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api_info_quantitative_characteristics.pft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api_info_teams.pft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api_info_series.pft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misreadTitles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api_info_misread_titles.pft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translationOfThePublication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api_info_translation_of_the_publication.pft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parallelEditions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api_info_parallel_editions.pft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braided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api_info_braided.pft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placeOfPublication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api_info_place_of_publication.pft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typeAndVolumeOfResource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api_info_type_and_volume_of_resource.pft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systemRequirements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api_info_system_requirements.pft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api_info_notes.pft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api_info_issn.pft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isbn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api_info_isbn.pft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identificationNumber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api_info_identification_number.pft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grnti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api_info_grnti.pft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api_info_udc.pft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api_info_bbk.pft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subjectHeadings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api_info_subject_headings.pft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meshNonMain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api_info_mesh_nonmain.pft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geographicalHeadings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api_info_geographical_headings.pft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api_info_descriptor.pft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keywords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api_info_keywords.pft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api_info_content.pft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api_info_annotation.pft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receiptsRegistered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api_info_receipts_registered.pft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thePublicationCanBeFoundIn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api_info_the_publication_can_be_found_in.pft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, возвращается как массив подполей</w:t>
            </w:r>
          </w:p>
        </w:tc>
      </w:tr>
    </w:tbl>
    <w:bookmarkEnd w:id="11"/>
    <w:bookmarkStart w:id="12" w:name="ограничения"/>
    <w:p>
      <w:pPr>
        <w:pStyle w:val="Heading2"/>
      </w:pPr>
      <w:r>
        <w:t xml:space="preserve">4. Ограничения</w:t>
      </w:r>
    </w:p>
    <w:p>
      <w:pPr>
        <w:pStyle w:val="Compact"/>
        <w:numPr>
          <w:ilvl w:val="0"/>
          <w:numId w:val="1001"/>
        </w:numPr>
      </w:pPr>
      <w:r>
        <w:t xml:space="preserve">формат ориентирован на библиографические записи, где заполнены поля депозитной структуры;</w:t>
      </w:r>
    </w:p>
    <w:p>
      <w:pPr>
        <w:pStyle w:val="Compact"/>
        <w:numPr>
          <w:ilvl w:val="0"/>
          <w:numId w:val="1001"/>
        </w:numPr>
      </w:pPr>
      <w:r>
        <w:t xml:space="preserve">пустые библиографические блоки возвращаются как пустые строки;</w:t>
      </w:r>
    </w:p>
    <w:p>
      <w:pPr>
        <w:pStyle w:val="Compact"/>
        <w:numPr>
          <w:ilvl w:val="0"/>
          <w:numId w:val="1001"/>
        </w:numPr>
      </w:pPr>
      <w:r>
        <w:t xml:space="preserve">если результат используется через JSON-RPC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для получения объектов вместо строк нужно передавать</w:t>
      </w:r>
      <w:r>
        <w:t xml:space="preserve"> </w:t>
      </w:r>
      <w:r>
        <w:rPr>
          <w:rStyle w:val="VerbatimChar"/>
        </w:rPr>
        <w:t xml:space="preserve">$asJson = true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состав и смысл полей JSON являются частью контракта интеграции, поэтому при изменении PFT-файлов нужно сохранять имена полей.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API/info для библиографических записей</dc:title>
  <dc:creator/>
  <cp:keywords/>
  <dcterms:created xsi:type="dcterms:W3CDTF">2026-09-04T09:50:18Z</dcterms:created>
  <dcterms:modified xsi:type="dcterms:W3CDTF">2026-09-04T09:50:18Z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