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 хранит сохраненные фильтры списков Workflow, правила безопасных параметров, материализованные срезы и impact-анализ использования фильтров.</w:t>
      </w:r>
    </w:p>
    <w:bookmarkStart w:id="17" w:name="назначение-workflowfilter"/>
    <w:p>
      <w:pPr>
        <w:pStyle w:val="Heading2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bookmarkStart w:id="18" w:name="Xa3abe52d84dd265aac2c6aeddb7b26b9e32418c"/>
    <w:p>
      <w:pPr>
        <w:pStyle w:val="Heading2"/>
      </w:pPr>
      <w:r>
        <w:t xml:space="preserve">Повторная ссылка пропущена: Workflow/Modules/WorkflowFilter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2026-10-21T06:57:07Z</dcterms:created>
  <dcterms:modified xsi:type="dcterms:W3CDTF">2026-10-21T06:57:07Z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