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&lt;td&gt;Продолжительность (ЧЧММСС) - цифры&lt;/td&gt;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&lt;td&gt;Определитель литературного текста (для немузыкального исполнения)&lt;/td&gt;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&lt;td&gt;125b8.mnu\\2&lt;/td&gt;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&lt;td&gt;Партитура - тип&lt;/td&gt;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&lt;td&gt;125a18.mnu\\2&lt;/td&gt;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&lt;td&gt;Партитура - наличие частей&lt;/td&gt;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&lt;td&gt;125a2.mnu\\2&lt;/td&gt;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&lt;td&gt;Музыкальная форма - Жанр и вид произведения&lt;/td&gt;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&lt;td&gt;128a8.mnu\\2&lt;/td&gt;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&lt;td&gt;Форма изложения нотного текста&lt;/td&gt;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&lt;td&gt;Параллельные сведения о форме изложения нотного текста (на другом языке)&lt;/td&gt;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&lt;td&gt;Диапазон&lt;/td&gt;</w:t>
      </w:r>
      <w:r>
        <w:br/>
      </w:r>
      <w:r>
        <w:rPr>
          <w:rStyle w:val="VerbatimChar"/>
        </w:rPr>
        <w:t xml:space="preserve">                      &lt;td&gt;Диапазон голоса&lt;/td&gt;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2026-10-24T12:05:00Z</dcterms:created>
  <dcterms:modified xsi:type="dcterms:W3CDTF">2026-10-24T12:05:00Z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