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[I128-2176] Доступ к модулю i128f через getInstance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2057fa1fac23412cab709701174fe7f2353606"/>
    <w:p>
      <w:pPr>
        <w:pStyle w:val="Heading1"/>
      </w:pPr>
      <w:r>
        <w:t xml:space="preserve">[I128-2176] Доступ к модулю i128f через getInstance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t xml:space="preserve">Аудитория</w:t>
      </w:r>
      <w:r>
        <w:t xml:space="preserve"> </w:t>
      </w:r>
      <w:r>
        <w:t xml:space="preserve">Разработчики и администраторы, которые используют модуль i128f в интеграциях и технической настройке системы.</w:t>
      </w:r>
    </w:p>
    <w:p>
      <w:pPr>
        <w:pStyle w:val="BodyText"/>
      </w:pPr>
      <w:r>
        <w:t xml:space="preserve">Где опубликовано</w:t>
      </w:r>
      <w:r>
        <w:t xml:space="preserve"> </w:t>
      </w:r>
      <w:r>
        <w:t xml:space="preserve">Help: i128f/GetInstance. Раздел подключен из i128f/Root, а i128f/Purpose упоминает получение общего экземпляра модуля.</w:t>
      </w:r>
    </w:p>
    <w:p>
      <w:pPr>
        <w:pStyle w:val="BodyText"/>
      </w:pPr>
      <w:r>
        <w:t xml:space="preserve">Что меняется</w:t>
      </w:r>
      <w:r>
        <w:t xml:space="preserve"> </w:t>
      </w:r>
      <w:r>
        <w:t xml:space="preserve">Добавлен отдельный Help-раздел о доступе к модулю i128f через i128f::getInstance(). Описано, что метод возвращает тот же экземпляр, который создает UseModule(</w:t>
      </w:r>
      <w:r>
        <w:t xml:space="preserve">‘i128f’</w:t>
      </w:r>
      <w:r>
        <w:t xml:space="preserve">), и сохраняет общий порядок инициализации модуля через Init() и PostInit(). Приведен пример обращения к GetDb(</w:t>
      </w:r>
      <w:r>
        <w:t xml:space="preserve">‘IBIS’</w:t>
      </w:r>
      <w:r>
        <w:t xml:space="preserve">) через статическую точку входа.</w:t>
      </w:r>
    </w:p>
    <w:p>
      <w:pPr>
        <w:pStyle w:val="BodyText"/>
      </w:pPr>
      <w:r>
        <w:t xml:space="preserve">Материалы</w:t>
      </w:r>
      <w:r>
        <w:t xml:space="preserve"> </w:t>
      </w:r>
      <w:r>
        <w:t xml:space="preserve">Скриншоты не требуются: изменение описывает технический метод без пользовательской формы или отдельного экрана.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t xml:space="preserve">Раздел открывается через ?id=Help/Show&amp;m=i128f/GetInstance и включается в DOCX-экспорт Help.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56"/>
    <w:p>
      <w:pPr>
        <w:pStyle w:val="Heading3"/>
      </w:pPr>
      <w:r>
        <w:t xml:space="preserve">1.1. 🔗 Соответствует задача: I128-2156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[I128-2156]</w:t>
        </w:r>
      </w:hyperlink>
      <w:r>
        <w:t xml:space="preserve"> </w:t>
      </w:r>
      <w:r>
        <w:t xml:space="preserve">Доступность модуля i128f через i128f::getInstance()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5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5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[I128-2176] Доступ к модулю i128f через getInstance</dc:title>
  <dc:creator/>
  <cp:keywords/>
  <dcterms:created xsi:type="dcterms:W3CDTF">2026-10-16T00:21:31Z</dcterms:created>
  <dcterms:modified xsi:type="dcterms:W3CDTF">2026-10-16T00:21:31Z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