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[I128-1496]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9fe09fad29952b20d56435b789f169e71df3c2"/>
    <w:p>
      <w:pPr>
        <w:pStyle w:val="Heading1"/>
      </w:pPr>
      <w:r>
        <w:t xml:space="preserve">[I128-1496]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BodyText"/>
      </w:pPr>
      <w:r>
        <w:t xml:space="preserve">1 считаю необходимым поднять проверку выше. страница вообще не должна отображаться если прав доступа нет.</w:t>
      </w:r>
    </w:p>
    <w:p>
      <w:pPr>
        <w:pStyle w:val="BodyText"/>
      </w:pPr>
      <w:r>
        <w:t xml:space="preserve">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1"/>
    <w:p>
      <w:pPr>
        <w:pStyle w:val="Heading3"/>
      </w:pPr>
      <w:r>
        <w:t xml:space="preserve">1.1. 🔗 Соответствует задача: I128-2151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[I128-2151]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1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1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[I128-1496] Проверка прав доступа к странице “Проверка состояния записи-источника по шифру” (?id=CSpider/CheckSourceRecord)</dc:title>
  <dc:creator/>
  <cp:keywords/>
  <dcterms:created xsi:type="dcterms:W3CDTF">2026-10-15T18:54:43Z</dcterms:created>
  <dcterms:modified xsi:type="dcterms:W3CDTF">2026-10-15T18:54:43Z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