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[I128-2022] Внести изменения в БД RSBBK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cbad9409ea237073d01dc9587e6cc11976f36"/>
    <w:p>
      <w:pPr>
        <w:pStyle w:val="Heading1"/>
      </w:pPr>
      <w:r>
        <w:t xml:space="preserve">[I128-2022] Внести изменения в БД RSBBK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17:01</w:t>
      </w:r>
    </w:p>
    <w:p>
      <w:pPr>
        <w:pStyle w:val="BodyText"/>
      </w:pPr>
      <w:r>
        <w:t xml:space="preserve">[^rsbbk.fst](^rsbbk.fst)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5"/>
    <w:p>
      <w:pPr>
        <w:pStyle w:val="Heading3"/>
      </w:pPr>
      <w:r>
        <w:t xml:space="preserve">1.1. 🔗 Соответствует задача: I128-2035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[I128-2035]</w:t>
        </w:r>
      </w:hyperlink>
      <w:r>
        <w:t xml:space="preserve"> </w:t>
      </w:r>
      <w:r>
        <w:t xml:space="preserve">Внести изменения в БД RSBBK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[I128-2022] Внести изменения в БД RSBBK в соотвествии с версией 2026</dc:title>
  <dc:creator/>
  <cp:keywords/>
  <dcterms:created xsi:type="dcterms:W3CDTF">2026-10-15T13:08:54Z</dcterms:created>
  <dcterms:modified xsi:type="dcterms:W3CDTF">2026-10-15T13:08:54Z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