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[I128-2514] Окно конвертации IFS в FST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f5a79a6f0445d020bc428568424a531a3f03830"/>
    <w:p>
      <w:pPr>
        <w:pStyle w:val="Heading1"/>
      </w:pPr>
      <w:r>
        <w:t xml:space="preserve">[I128-2514] Окно конвертации IFS в FST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10:21</w:t>
      </w:r>
    </w:p>
    <w:p>
      <w:pPr>
        <w:pStyle w:val="BodyText"/>
      </w:pPr>
      <w:r>
        <w:t xml:space="preserve">Добавляется пользовательское окно для конвертации IFS в FST из интерфейса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открывает окно конвертации IFS/FST для выбранной БД, вставляет текст IFS вручную или загружает локальный IFS-файл, запускает конвертацию и видит классический FST в поле результата. После выполнения результат можно скачать как файл из рабочего каталога операции.</w:t>
      </w:r>
    </w:p>
    <w:p>
      <w:pPr>
        <w:pStyle w:val="BodyText"/>
      </w:pPr>
      <w:r>
        <w:t xml:space="preserve">Окно не принимает произвольные server-side пути. Загруженный файл проходит через общий безопасный файловый контур операций с форматами БД, а сама конвертация выполняется через API Format/Ifs2Fst.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wrapper Database/Ifs2Fst над Format/Ifs2Fst для запуска операции из интерфейса управления БД.</w:t>
      </w:r>
      <w:r>
        <w:t xml:space="preserve"> </w:t>
      </w:r>
      <w:r>
        <w:t xml:space="preserve">Добавляется действие Database/Ifs2Fst, которое проверяет БД и право VIEW, принимает текст или безопасно загруженный файл, сохраняет результат в рабочий каталог запуска и возвращает ссылку на скачивание.</w:t>
      </w:r>
      <w:r>
        <w:t xml:space="preserve"> </w:t>
      </w:r>
      <w:r>
        <w:t xml:space="preserve">Добавляется окно Database/Ifs2FstWindow с ручным вводом IFS, загрузкой локального файла, просмотром FST-результата и скачиванием файла результата.</w:t>
      </w:r>
      <w:r>
        <w:t xml:space="preserve"> </w:t>
      </w:r>
      <w:r>
        <w:t xml:space="preserve">Добавляется пользовательская документация по сценарию конвертации IFS/FST.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требует I128</w:t>
      </w:r>
      <w:r>
        <w:rPr>
          <w:strike/>
        </w:rPr>
        <w:t xml:space="preserve">2511, где добавлен API Format/Ifs2Fst, и I128</w:t>
      </w:r>
      <w:r>
        <w:t xml:space="preserve">2512, где добавлен общий файловый контур операций с форматами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1"/>
    <w:p>
      <w:pPr>
        <w:pStyle w:val="Heading3"/>
      </w:pPr>
      <w:r>
        <w:t xml:space="preserve">1.4. 🔗 blocks: I128-2511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[I128-2511]</w:t>
        </w:r>
      </w:hyperlink>
      <w:r>
        <w:t xml:space="preserve"> </w:t>
      </w:r>
      <w:r>
        <w:t xml:space="preserve">Конвертация IFS в FST средствами модуля Format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1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1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[I128-2514] Окно конвертации IFS в FST в управлении БД</dc:title>
  <dc:creator/>
  <cp:keywords/>
  <dcterms:created xsi:type="dcterms:W3CDTF">2026-10-24T05:35:09Z</dcterms:created>
  <dcterms:modified xsi:type="dcterms:W3CDTF">2026-10-24T05:35:09Z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