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событий информационной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a85e9b87cb0da8b53df0fd9b97c85676a09464c"/>
    <w:p>
      <w:pPr>
        <w:pStyle w:val="Heading1"/>
      </w:pPr>
      <w:r>
        <w:t xml:space="preserve">Регистрация событий информационной безопасности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относится к служебным средствам контроля информационной безопасности. В текущей реализации он не является полноценной заменой старой панели администрирования АИБ из документа старого документа «АРМ Информационная безопасность 128», а закрывает узкий набор проверочных и диагностических сценариев.</w:t>
      </w:r>
    </w:p>
    <w:bookmarkStart w:id="10" w:name="текущее-состояние-модуля"/>
    <w:p>
      <w:pPr>
        <w:pStyle w:val="Heading2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3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bookmarkStart w:id="13" w:name="контроль-неиспользуемых-прав-доступа"/>
    <w:p>
      <w:pPr>
        <w:pStyle w:val="Heading2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11" w:name="как-выполняется-проверка"/>
    <w:p>
      <w:pPr>
        <w:pStyle w:val="Heading3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2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2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2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11"/>
    <w:bookmarkStart w:id="12" w:name="служебная-тестовая-страница"/>
    <w:p>
      <w:pPr>
        <w:pStyle w:val="Heading3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2"/>
    <w:bookmarkEnd w:id="13"/>
    <w:bookmarkStart w:id="14" w:name="сверка-со-старым-документом-аиб"/>
    <w:p>
      <w:pPr>
        <w:pStyle w:val="Heading2"/>
      </w:pPr>
      <w:r>
        <w:t xml:space="preserve">Сверка со старым документом АИБ</w:t>
      </w:r>
    </w:p>
    <w:p>
      <w:pPr>
        <w:pStyle w:val="FirstParagraph"/>
      </w:pPr>
      <w:r>
        <w:t xml:space="preserve">Старый документ старого документа «АРМ Информационная безопасность 128» описывает более широкий АРМ информационной безопасности: вход в панель АИБ, навигацию, настройку политики безопасности, просмотр и очистку протокола доступа, контроль прав и контроль целостности.</w:t>
      </w:r>
    </w:p>
    <w:p>
      <w:pPr>
        <w:pStyle w:val="BodyText"/>
      </w:pPr>
      <w:r>
        <w:t xml:space="preserve">В текущем дереве модулей эти темы распределены между несколькими механизмами: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AIS</w:t>
      </w:r>
      <w:r>
        <w:t xml:space="preserve"> </w:t>
      </w:r>
      <w:r>
        <w:t xml:space="preserve">- протокол доступа, регистрация событий ИБ, импорт событий из внешних журналов и экспорт в syslog/CSV;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SecurityInfo</w:t>
      </w:r>
      <w:r>
        <w:t xml:space="preserve"> </w:t>
      </w:r>
      <w:r>
        <w:t xml:space="preserve">- служебный контроль событий ИБ и неиспользуемых прав доступа;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- ядро прав объектов, групп ограничений, наследования и проверки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Authorisation</w:t>
      </w:r>
      <w:r>
        <w:t xml:space="preserve"> </w:t>
      </w:r>
      <w:r>
        <w:t xml:space="preserve">- вход пользователя, LDAP, ESIA, VK и другие способы авторизации;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интерфейс настройки модулей, страниц, объектов 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Log</w:t>
      </w:r>
      <w:r>
        <w:t xml:space="preserve"> </w:t>
      </w:r>
      <w:r>
        <w:t xml:space="preserve">- запись технических журналов в файловое хранилище.</w:t>
      </w:r>
    </w:p>
    <w:p>
      <w:pPr>
        <w:pStyle w:val="FirstParagraph"/>
      </w:pPr>
      <w:r>
        <w:t xml:space="preserve">При переносе старого документа его нельзя копировать как единое руководство: прежняя панель АИБ в текущем коде не является единым пользовательским интерфейсом. Действующие сценарии разнесены по справке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Admin/AccessRights</w:t>
      </w:r>
      <w:r>
        <w:t xml:space="preserve">.</w:t>
      </w:r>
    </w:p>
    <w:p>
      <w:pPr>
        <w:pStyle w:val="BodyText"/>
      </w:pPr>
      <w:r>
        <w:t xml:space="preserve">Регламентные фрагменты старого документа о реагировании на инциденты и контроле целостности ПО не описывают найденную текущую страницу Help. Они должны оставаться основанием для отдельного регламентного решения или реализации, а не переноситься как инструкция по существующему интерфейсу.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событий информационной безопасности</dc:title>
  <dc:creator/>
  <cp:keywords/>
  <dcterms:created xsi:type="dcterms:W3CDTF">2026-09-01T07:00:49Z</dcterms:created>
  <dcterms:modified xsi:type="dcterms:W3CDTF">2026-09-01T07:00:49Z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