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Системные требования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8" w:name="системные-требования"/>
    <w:p>
      <w:pPr>
        <w:pStyle w:val="Heading1"/>
      </w:pPr>
      <w:r>
        <w:t xml:space="preserve">Системные требования</w:t>
      </w:r>
    </w:p>
    <w:p>
      <w:pPr>
        <w:pStyle w:val="FirstParagraph"/>
      </w:pPr>
      <w:r>
        <w:t xml:space="preserve">Раздел описывает базовые требования к серверным компонентам и клиентскому рабочему месту.</w:t>
      </w:r>
    </w:p>
    <w:bookmarkStart w:id="10" w:name="tcpip-сервер-ирбис-64"/>
    <w:p>
      <w:pPr>
        <w:pStyle w:val="Heading2"/>
      </w:pPr>
      <w:r>
        <w:t xml:space="preserve">TCP/IP сервер ИРБИС 64</w:t>
      </w:r>
    </w:p>
    <w:bookmarkStart w:id="9" w:name="операционные-системы"/>
    <w:p>
      <w:pPr>
        <w:pStyle w:val="Heading3"/>
      </w:pPr>
      <w:r>
        <w:t xml:space="preserve">1. Операционные системы</w:t>
      </w:r>
    </w:p>
    <w:p>
      <w:pPr>
        <w:pStyle w:val="FirstParagraph"/>
      </w:pPr>
      <w:r>
        <w:t xml:space="preserve">TCP/IP сервер ИРБИС 64 может использоваться в серверной среде, поддерживаемой поставкой ИРБИС 64/128:</w:t>
      </w:r>
    </w:p>
    <w:p>
      <w:pPr>
        <w:pStyle w:val="Compact"/>
        <w:numPr>
          <w:ilvl w:val="0"/>
          <w:numId w:val="1001"/>
        </w:numPr>
      </w:pPr>
      <w:r>
        <w:t xml:space="preserve">Astra Linux, редакции «Смоленск» и «Орел»;</w:t>
      </w:r>
    </w:p>
    <w:p>
      <w:pPr>
        <w:pStyle w:val="Compact"/>
        <w:numPr>
          <w:ilvl w:val="0"/>
          <w:numId w:val="1001"/>
        </w:numPr>
      </w:pPr>
      <w:r>
        <w:t xml:space="preserve">Ubuntu Linux версии выше 18.x;</w:t>
      </w:r>
    </w:p>
    <w:p>
      <w:pPr>
        <w:pStyle w:val="Compact"/>
        <w:numPr>
          <w:ilvl w:val="0"/>
          <w:numId w:val="1001"/>
        </w:numPr>
      </w:pPr>
      <w:r>
        <w:t xml:space="preserve">Microsoft Windows Server 2008;</w:t>
      </w:r>
    </w:p>
    <w:p>
      <w:pPr>
        <w:pStyle w:val="Compact"/>
        <w:numPr>
          <w:ilvl w:val="0"/>
          <w:numId w:val="1001"/>
        </w:numPr>
      </w:pPr>
      <w:r>
        <w:t xml:space="preserve">Microsoft Windows Server 2012.</w:t>
      </w:r>
    </w:p>
    <w:bookmarkEnd w:id="9"/>
    <w:bookmarkEnd w:id="10"/>
    <w:bookmarkStart w:id="14" w:name="сервер-приложений-ирбис-64128"/>
    <w:p>
      <w:pPr>
        <w:pStyle w:val="Heading2"/>
      </w:pPr>
      <w:r>
        <w:t xml:space="preserve">Сервер приложений ИРБИС 64/128</w:t>
      </w:r>
    </w:p>
    <w:bookmarkStart w:id="11" w:name="программное-обеспечение"/>
    <w:p>
      <w:pPr>
        <w:pStyle w:val="Heading3"/>
      </w:pPr>
      <w:r>
        <w:t xml:space="preserve">1. Программное обеспечение</w:t>
      </w:r>
    </w:p>
    <w:p>
      <w:pPr>
        <w:pStyle w:val="FirstParagraph"/>
      </w:pPr>
      <w:r>
        <w:t xml:space="preserve">Для сервера приложений требуется:</w:t>
      </w:r>
    </w:p>
    <w:p>
      <w:pPr>
        <w:pStyle w:val="Compact"/>
        <w:numPr>
          <w:ilvl w:val="0"/>
          <w:numId w:val="1002"/>
        </w:numPr>
      </w:pPr>
      <w:r>
        <w:t xml:space="preserve">веб-сервер Apache 64-bit версии 2.4 или выше;</w:t>
      </w:r>
    </w:p>
    <w:p>
      <w:pPr>
        <w:pStyle w:val="Compact"/>
        <w:numPr>
          <w:ilvl w:val="0"/>
          <w:numId w:val="1002"/>
        </w:numPr>
      </w:pPr>
      <w:r>
        <w:t xml:space="preserve">PHP версии 7.3 или выше с модулями</w:t>
      </w:r>
      <w:r>
        <w:t xml:space="preserve"> </w:t>
      </w:r>
      <w:r>
        <w:rPr>
          <w:rStyle w:val="VerbatimChar"/>
        </w:rPr>
        <w:t xml:space="preserve">curl</w:t>
      </w:r>
      <w:r>
        <w:t xml:space="preserve">,</w:t>
      </w:r>
      <w:r>
        <w:t xml:space="preserve"> </w:t>
      </w:r>
      <w:r>
        <w:rPr>
          <w:rStyle w:val="VerbatimChar"/>
        </w:rPr>
        <w:t xml:space="preserve">mbstring</w:t>
      </w:r>
      <w:r>
        <w:t xml:space="preserve">,</w:t>
      </w:r>
      <w:r>
        <w:t xml:space="preserve"> </w:t>
      </w:r>
      <w:r>
        <w:rPr>
          <w:rStyle w:val="VerbatimChar"/>
        </w:rPr>
        <w:t xml:space="preserve">openssl</w:t>
      </w:r>
      <w:r>
        <w:t xml:space="preserve">,</w:t>
      </w:r>
      <w:r>
        <w:t xml:space="preserve"> </w:t>
      </w:r>
      <w:r>
        <w:rPr>
          <w:rStyle w:val="VerbatimChar"/>
        </w:rPr>
        <w:t xml:space="preserve">sockets</w:t>
      </w:r>
      <w:r>
        <w:t xml:space="preserve">,</w:t>
      </w:r>
      <w:r>
        <w:t xml:space="preserve"> </w:t>
      </w:r>
      <w:r>
        <w:rPr>
          <w:rStyle w:val="VerbatimChar"/>
        </w:rPr>
        <w:t xml:space="preserve">sqlite3</w:t>
      </w:r>
      <w:r>
        <w:t xml:space="preserve">,</w:t>
      </w:r>
      <w:r>
        <w:t xml:space="preserve"> </w:t>
      </w:r>
      <w:r>
        <w:rPr>
          <w:rStyle w:val="VerbatimChar"/>
        </w:rPr>
        <w:t xml:space="preserve">intl</w:t>
      </w:r>
      <w:r>
        <w:t xml:space="preserve">,</w:t>
      </w:r>
      <w:r>
        <w:t xml:space="preserve"> </w:t>
      </w:r>
      <w:r>
        <w:rPr>
          <w:rStyle w:val="VerbatimChar"/>
        </w:rPr>
        <w:t xml:space="preserve">gd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ldap</w:t>
      </w:r>
      <w:r>
        <w:t xml:space="preserve"> </w:t>
      </w:r>
      <w:r>
        <w:t xml:space="preserve">для поддержки SSO и авторизации LDAP;</w:t>
      </w:r>
    </w:p>
    <w:p>
      <w:pPr>
        <w:pStyle w:val="Compact"/>
        <w:numPr>
          <w:ilvl w:val="0"/>
          <w:numId w:val="1002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yaz</w:t>
      </w:r>
      <w:r>
        <w:t xml:space="preserve"> </w:t>
      </w:r>
      <w:r>
        <w:t xml:space="preserve">для работы провайдера Z39.50;</w:t>
      </w:r>
    </w:p>
    <w:p>
      <w:pPr>
        <w:pStyle w:val="Compact"/>
        <w:numPr>
          <w:ilvl w:val="0"/>
          <w:numId w:val="1002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irbis64</w:t>
      </w:r>
      <w:r>
        <w:t xml:space="preserve"> </w:t>
      </w:r>
      <w:r>
        <w:t xml:space="preserve">или доступ к безлимитной версии СУБД ИРБИС 64 версии 2014.1 или выше в рамках одного сервера либо в рамках ЛВС 100 Мбит/с и выше.</w:t>
      </w:r>
    </w:p>
    <w:bookmarkEnd w:id="11"/>
    <w:bookmarkStart w:id="12" w:name="минимальные-требования-к-оборудованию"/>
    <w:p>
      <w:pPr>
        <w:pStyle w:val="Heading3"/>
      </w:pPr>
      <w:r>
        <w:t xml:space="preserve">2. Минимальные требования к оборудованию</w:t>
      </w:r>
    </w:p>
    <w:p>
      <w:pPr>
        <w:pStyle w:val="Compact"/>
        <w:numPr>
          <w:ilvl w:val="0"/>
          <w:numId w:val="1003"/>
        </w:numPr>
      </w:pPr>
      <w:r>
        <w:t xml:space="preserve">64-разрядный двухъядерный процессор с частотой 1,68 ГГц;</w:t>
      </w:r>
    </w:p>
    <w:p>
      <w:pPr>
        <w:pStyle w:val="Compact"/>
        <w:numPr>
          <w:ilvl w:val="0"/>
          <w:numId w:val="1003"/>
        </w:numPr>
      </w:pPr>
      <w:r>
        <w:t xml:space="preserve">16 ГБ ОЗУ;</w:t>
      </w:r>
    </w:p>
    <w:p>
      <w:pPr>
        <w:pStyle w:val="Compact"/>
        <w:numPr>
          <w:ilvl w:val="0"/>
          <w:numId w:val="1003"/>
        </w:numPr>
      </w:pPr>
      <w:r>
        <w:t xml:space="preserve">дисковая подсистема: 1 ТБ HDD SATA;</w:t>
      </w:r>
    </w:p>
    <w:p>
      <w:pPr>
        <w:pStyle w:val="Compact"/>
        <w:numPr>
          <w:ilvl w:val="0"/>
          <w:numId w:val="1003"/>
        </w:numPr>
      </w:pPr>
      <w:r>
        <w:t xml:space="preserve">сетевая карта с пропускной способностью 100 Мбит/с.</w:t>
      </w:r>
    </w:p>
    <w:bookmarkEnd w:id="12"/>
    <w:bookmarkStart w:id="13" w:name="рекомендуемые-требования-к-оборудованию"/>
    <w:p>
      <w:pPr>
        <w:pStyle w:val="Heading3"/>
      </w:pPr>
      <w:r>
        <w:t xml:space="preserve">3. Рекомендуемые требования к оборудованию</w:t>
      </w:r>
    </w:p>
    <w:p>
      <w:pPr>
        <w:pStyle w:val="Compact"/>
        <w:numPr>
          <w:ilvl w:val="0"/>
          <w:numId w:val="1004"/>
        </w:numPr>
      </w:pPr>
      <w:r>
        <w:t xml:space="preserve">64-разрядный двенадцатиядерный процессор с частотой 1,68 ГГц с возможностью наращивания количества до 20 ядер без технологии Hyper-Threading;</w:t>
      </w:r>
    </w:p>
    <w:p>
      <w:pPr>
        <w:pStyle w:val="Compact"/>
        <w:numPr>
          <w:ilvl w:val="0"/>
          <w:numId w:val="1004"/>
        </w:numPr>
      </w:pPr>
      <w:r>
        <w:t xml:space="preserve">64 ГБ ОЗУ;</w:t>
      </w:r>
    </w:p>
    <w:p>
      <w:pPr>
        <w:pStyle w:val="Compact"/>
        <w:numPr>
          <w:ilvl w:val="0"/>
          <w:numId w:val="1004"/>
        </w:numPr>
      </w:pPr>
      <w:r>
        <w:t xml:space="preserve">системный диск: 512 ГБ SSD;</w:t>
      </w:r>
    </w:p>
    <w:p>
      <w:pPr>
        <w:pStyle w:val="Compact"/>
        <w:numPr>
          <w:ilvl w:val="0"/>
          <w:numId w:val="1004"/>
        </w:numPr>
      </w:pPr>
      <w:r>
        <w:t xml:space="preserve">дисковый массив для хранения файлов БД: 1 ТБ без учета использования электронной библиотеки;</w:t>
      </w:r>
    </w:p>
    <w:p>
      <w:pPr>
        <w:pStyle w:val="Compact"/>
        <w:numPr>
          <w:ilvl w:val="0"/>
          <w:numId w:val="1004"/>
        </w:numPr>
      </w:pPr>
      <w:r>
        <w:t xml:space="preserve">при использовании модуля электронной библиотеки объем хранилища следует рассчитывать по количеству и размеру исходных документов с запасом примерно в пять раз;</w:t>
      </w:r>
    </w:p>
    <w:p>
      <w:pPr>
        <w:pStyle w:val="Compact"/>
        <w:numPr>
          <w:ilvl w:val="0"/>
          <w:numId w:val="1004"/>
        </w:numPr>
      </w:pPr>
      <w:r>
        <w:t xml:space="preserve">сетевая карта с пропускной способностью 100 Мбит/с.</w:t>
      </w:r>
    </w:p>
    <w:bookmarkEnd w:id="13"/>
    <w:bookmarkEnd w:id="14"/>
    <w:bookmarkStart w:id="17" w:name="клиент"/>
    <w:p>
      <w:pPr>
        <w:pStyle w:val="Heading2"/>
      </w:pPr>
      <w:r>
        <w:t xml:space="preserve">Клиент</w:t>
      </w:r>
    </w:p>
    <w:bookmarkStart w:id="15" w:name="программное-обеспечение-1"/>
    <w:p>
      <w:pPr>
        <w:pStyle w:val="Heading3"/>
      </w:pPr>
      <w:r>
        <w:t xml:space="preserve">1. Программное обеспечение</w:t>
      </w:r>
    </w:p>
    <w:p>
      <w:pPr>
        <w:pStyle w:val="FirstParagraph"/>
      </w:pPr>
      <w:r>
        <w:t xml:space="preserve">Клиентская часть работает через браузер. В поставочном документе указаны следующие минимальные версии:</w:t>
      </w:r>
    </w:p>
    <w:p>
      <w:pPr>
        <w:pStyle w:val="Compact"/>
        <w:numPr>
          <w:ilvl w:val="0"/>
          <w:numId w:val="1005"/>
        </w:numPr>
      </w:pPr>
      <w:r>
        <w:t xml:space="preserve">Microsoft Internet Explorer 11.0 или выше;</w:t>
      </w:r>
    </w:p>
    <w:p>
      <w:pPr>
        <w:pStyle w:val="Compact"/>
        <w:numPr>
          <w:ilvl w:val="0"/>
          <w:numId w:val="1005"/>
        </w:numPr>
      </w:pPr>
      <w:r>
        <w:t xml:space="preserve">Mozilla Firefox 2.0 или выше;</w:t>
      </w:r>
    </w:p>
    <w:p>
      <w:pPr>
        <w:pStyle w:val="Compact"/>
        <w:numPr>
          <w:ilvl w:val="0"/>
          <w:numId w:val="1005"/>
        </w:numPr>
      </w:pPr>
      <w:r>
        <w:t xml:space="preserve">Opera 9.5 или выше;</w:t>
      </w:r>
    </w:p>
    <w:p>
      <w:pPr>
        <w:pStyle w:val="Compact"/>
        <w:numPr>
          <w:ilvl w:val="0"/>
          <w:numId w:val="1005"/>
        </w:numPr>
      </w:pPr>
      <w:r>
        <w:t xml:space="preserve">Google Chrome 0.2 или выше;</w:t>
      </w:r>
    </w:p>
    <w:p>
      <w:pPr>
        <w:pStyle w:val="Compact"/>
        <w:numPr>
          <w:ilvl w:val="0"/>
          <w:numId w:val="1005"/>
        </w:numPr>
      </w:pPr>
      <w:r>
        <w:t xml:space="preserve">Safari 3 или выше.</w:t>
      </w:r>
    </w:p>
    <w:p>
      <w:pPr>
        <w:pStyle w:val="FirstParagraph"/>
      </w:pPr>
      <w:r>
        <w:t xml:space="preserve">Фактическую поддержку браузеров нужно сверять с текущей версией системы и политикой безопасности организации.</w:t>
      </w:r>
    </w:p>
    <w:bookmarkEnd w:id="15"/>
    <w:bookmarkStart w:id="16" w:name="оборудование"/>
    <w:p>
      <w:pPr>
        <w:pStyle w:val="Heading3"/>
      </w:pPr>
      <w:r>
        <w:t xml:space="preserve">2. Оборудование</w:t>
      </w:r>
    </w:p>
    <w:p>
      <w:pPr>
        <w:pStyle w:val="Compact"/>
        <w:numPr>
          <w:ilvl w:val="0"/>
          <w:numId w:val="1006"/>
        </w:numPr>
      </w:pPr>
      <w:r>
        <w:t xml:space="preserve">ПК с установленным браузером;</w:t>
      </w:r>
    </w:p>
    <w:p>
      <w:pPr>
        <w:pStyle w:val="Compact"/>
        <w:numPr>
          <w:ilvl w:val="0"/>
          <w:numId w:val="1006"/>
        </w:numPr>
      </w:pPr>
      <w:r>
        <w:t xml:space="preserve">монитор 1024 x 768, 16 bit и выше;</w:t>
      </w:r>
    </w:p>
    <w:p>
      <w:pPr>
        <w:pStyle w:val="Compact"/>
        <w:numPr>
          <w:ilvl w:val="0"/>
          <w:numId w:val="1006"/>
        </w:numPr>
      </w:pPr>
      <w:r>
        <w:t xml:space="preserve">клавиатура и мышь;</w:t>
      </w:r>
    </w:p>
    <w:p>
      <w:pPr>
        <w:pStyle w:val="Compact"/>
        <w:numPr>
          <w:ilvl w:val="0"/>
          <w:numId w:val="1006"/>
        </w:numPr>
      </w:pPr>
      <w:r>
        <w:t xml:space="preserve">доступ в сеть Internet.</w:t>
      </w:r>
    </w:p>
    <w:bookmarkEnd w:id="16"/>
    <w:bookmarkEnd w:id="17"/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Системные требования</dc:title>
  <dc:creator/>
  <cp:keywords/>
  <dcterms:created xsi:type="dcterms:W3CDTF">2026-08-30T15:34:00Z</dcterms:created>
  <dcterms:modified xsi:type="dcterms:W3CDTF">2026-08-30T15:34:00Z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