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состав функций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и-состав-функций"/>
    <w:p>
      <w:pPr>
        <w:pStyle w:val="Heading1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DP_raidb0 используется для логического объединения нескольких баз данных в одну виртуальную базу. В настройках провайдера задается список подчиненных БД, веса чтения и записи. При поиске модуль последовательно обращается к подчиненным базам, суммирует количество найденных записей и маркирует MFN префиксом базы. При чтении и записи составной MFN разбирается обратно на</w:t>
      </w:r>
      <w:r>
        <w:t xml:space="preserve"> </w:t>
      </w:r>
      <w:r>
        <w:rPr>
          <w:rStyle w:val="VerbatimChar"/>
        </w:rPr>
        <w:t xml:space="preserve">dbid</w:t>
      </w:r>
      <w:r>
        <w:t xml:space="preserve"> </w:t>
      </w:r>
      <w:r>
        <w:t xml:space="preserve">и локальный</w:t>
      </w:r>
      <w:r>
        <w:t xml:space="preserve"> </w:t>
      </w:r>
      <w:r>
        <w:rPr>
          <w:rStyle w:val="VerbatimChar"/>
        </w:rPr>
        <w:t xml:space="preserve">mfn</w:t>
      </w:r>
      <w:r>
        <w:t xml:space="preserve">.</w:t>
      </w:r>
    </w:p>
    <w:p>
      <w:pPr>
        <w:pStyle w:val="BodyText"/>
      </w:pPr>
      <w:r>
        <w:t xml:space="preserve">Основные параметры секции</w:t>
      </w:r>
      <w:r>
        <w:t xml:space="preserve"> </w:t>
      </w:r>
      <w:r>
        <w:rPr>
          <w:rStyle w:val="VerbatimChar"/>
        </w:rPr>
        <w:t xml:space="preserve">PROVIDER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SUBDBS_COUNT</w:t>
      </w:r>
      <w:r>
        <w:t xml:space="preserve"> </w:t>
      </w:r>
      <w:r>
        <w:t xml:space="preserve">- количество подчиненных баз.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SUBDBSCFG_N_NAME</w:t>
      </w:r>
      <w:r>
        <w:t xml:space="preserve"> </w:t>
      </w:r>
      <w:r>
        <w:t xml:space="preserve">- идентификатор подчиненной базы; имя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 </w:t>
      </w:r>
      <w:r>
        <w:t xml:space="preserve">исключает базу из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SUBDBSCFG_N_READWEIGHT</w:t>
      </w:r>
      <w:r>
        <w:t xml:space="preserve"> </w:t>
      </w:r>
      <w:r>
        <w:t xml:space="preserve">- вес базы при чтении и поиске.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SUBDBSCFG_N_WRITEWEIGHT</w:t>
      </w:r>
      <w:r>
        <w:t xml:space="preserve"> </w:t>
      </w:r>
      <w:r>
        <w:t xml:space="preserve">- вес базы при распределении новых записей.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TIMEOUT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SRCPREFIX</w:t>
      </w:r>
      <w:r>
        <w:t xml:space="preserve">,</w:t>
      </w:r>
      <w:r>
        <w:t xml:space="preserve"> </w:t>
      </w:r>
      <w:r>
        <w:rPr>
          <w:rStyle w:val="VerbatimChar"/>
        </w:rPr>
        <w:t xml:space="preserve">SRCPOSTFIX</w:t>
      </w:r>
      <w:r>
        <w:t xml:space="preserve"> </w:t>
      </w:r>
      <w:r>
        <w:t xml:space="preserve">- общие параметры провайдера.</w:t>
      </w:r>
    </w:p>
    <w:p>
      <w:pPr>
        <w:pStyle w:val="FirstParagraph"/>
      </w:pPr>
      <w:r>
        <w:t xml:space="preserve">Дополнительно может использоваться глобальная настройка</w:t>
      </w:r>
      <w:r>
        <w:t xml:space="preserve"> </w:t>
      </w:r>
      <w:r>
        <w:rPr>
          <w:rStyle w:val="VerbatimChar"/>
        </w:rPr>
        <w:t xml:space="preserve">OPTIONS['BindSearches']</w:t>
      </w:r>
      <w:r>
        <w:t xml:space="preserve">: она ограничивает список подчиненных БД для отдельных поисковых выражений.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2"/>
        </w:numPr>
      </w:pPr>
      <w:r>
        <w:t xml:space="preserve">Инициализация и состояние:</w:t>
      </w:r>
      <w:r>
        <w:t xml:space="preserve"> </w:t>
      </w:r>
      <w:r>
        <w:rPr>
          <w:rStyle w:val="VerbatimChar"/>
        </w:rPr>
        <w:t xml:space="preserve">InitProvider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Disconnect</w:t>
      </w:r>
      <w:r>
        <w:t xml:space="preserve">,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exception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CallOwnerFunction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Выбор баз и идентификаторов:</w:t>
      </w:r>
      <w:r>
        <w:t xml:space="preserve"> </w:t>
      </w:r>
      <w:r>
        <w:rPr>
          <w:rStyle w:val="VerbatimChar"/>
        </w:rPr>
        <w:t xml:space="preserve">GetDbListBySearch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ParseMfn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Поиск: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Чтение и форматирование: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Запись и служебные операции: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GetMaxMfn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WriteToIni</w:t>
      </w:r>
      <w:r>
        <w:t xml:space="preserve">.</w:t>
      </w:r>
    </w:p>
    <w:p>
      <w:pPr>
        <w:pStyle w:val="FirstParagraph"/>
      </w:pPr>
      <w:r>
        <w:t xml:space="preserve">Модуль не хранит записи самостоятельно; он маршрутизирует операции в реальные базы через</w:t>
      </w:r>
      <w:r>
        <w:t xml:space="preserve"> </w:t>
      </w:r>
      <w:r>
        <w:rPr>
          <w:rStyle w:val="VerbatimChar"/>
        </w:rPr>
        <w:t xml:space="preserve">i128f-&gt;GetDb()</w:t>
      </w:r>
      <w:r>
        <w:t xml:space="preserve">. Проверки Help не должны выполнять реальные поисковые или записывающие операции в подчиненных БД. Для Help-gate достаточно проверки структуры страниц, синтаксиса PHP, загрузки описаний функций и DOCX-экспорта</w:t>
      </w:r>
      <w:r>
        <w:t xml:space="preserve"> </w:t>
      </w:r>
      <w:r>
        <w:rPr>
          <w:rStyle w:val="VerbatimChar"/>
        </w:rPr>
        <w:t xml:space="preserve">Help/ModuleRoot&amp;module=DP_raidb0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состав функций</dc:title>
  <dc:creator/>
  <cp:keywords/>
  <dcterms:created xsi:type="dcterms:W3CDTF">2026-08-31T06:38:33Z</dcterms:created>
  <dcterms:modified xsi:type="dcterms:W3CDTF">2026-08-31T06:38:33Z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