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заказа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стройка-режима-заказа"/>
    <w:p>
      <w:pPr>
        <w:pStyle w:val="Heading1"/>
      </w:pPr>
      <w:r>
        <w:t xml:space="preserve">Настройка режима заказа</w:t>
      </w:r>
    </w:p>
    <w:p>
      <w:pPr>
        <w:pStyle w:val="FirstParagraph"/>
      </w:pPr>
      <w:r>
        <w:t xml:space="preserve">Управление параметрами работы с заказами на новые издания.</w:t>
      </w:r>
    </w:p>
    <w:bookmarkStart w:id="9" w:name="X73f6393ece3900a75e6a72bdc656c99ac295045"/>
    <w:p>
      <w:pPr>
        <w:pStyle w:val="Heading2"/>
      </w:pPr>
      <w:r>
        <w:t xml:space="preserve">1. Префикс для поиска итоговой записи заказа в БД CMPL (</w:t>
      </w:r>
      <w:r>
        <w:rPr>
          <w:rStyle w:val="VerbatimChar"/>
        </w:rPr>
        <w:t xml:space="preserve">PrefSumZak</w:t>
      </w:r>
      <w:r>
        <w:t xml:space="preserve">)</w:t>
      </w:r>
    </w:p>
    <w:p>
      <w:pPr>
        <w:pStyle w:val="FirstParagraph"/>
      </w:pPr>
      <w:r>
        <w:t xml:space="preserve">Префикс для поиска итоговой записи заказа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поисковых запросов для поиска связанных записей суммарного заказа.</w:t>
      </w:r>
    </w:p>
    <w:bookmarkEnd w:id="9"/>
    <w:bookmarkStart w:id="10" w:name="Xd773baba0c285e9e620cbbc59a6f55ca0870c38"/>
    <w:p>
      <w:pPr>
        <w:pStyle w:val="Heading2"/>
      </w:pPr>
      <w:r>
        <w:t xml:space="preserve">2. Префикс для поиска записей заказа для пополнения итоговой записи заказа (</w:t>
      </w:r>
      <w:r>
        <w:rPr>
          <w:rStyle w:val="VerbatimChar"/>
        </w:rPr>
        <w:t xml:space="preserve">PrefKsuZ</w:t>
      </w:r>
      <w:r>
        <w:t xml:space="preserve">)</w:t>
      </w:r>
    </w:p>
    <w:p>
      <w:pPr>
        <w:pStyle w:val="FirstParagraph"/>
      </w:pPr>
      <w:r>
        <w:t xml:space="preserve">Префикс для отбора записей, которые будут использоваться при пересчете и пополнении суммарного заказа.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записей для пополнения итоговой записи заказа (если тип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формирование связи и перехода к записям заказов.</w:t>
      </w:r>
    </w:p>
    <w:bookmarkEnd w:id="10"/>
    <w:bookmarkStart w:id="11" w:name="Xb336ae8bdd0a776f18f0f33d2cb45a358dec668"/>
    <w:p>
      <w:pPr>
        <w:pStyle w:val="Heading2"/>
      </w:pPr>
      <w:r>
        <w:t xml:space="preserve">3. Таблица при пополнении итоговой записи заказа (</w:t>
      </w:r>
      <w:r>
        <w:rPr>
          <w:rStyle w:val="VerbatimChar"/>
        </w:rPr>
        <w:t xml:space="preserve">KsuFst4</w:t>
      </w:r>
      <w:r>
        <w:t xml:space="preserve">)</w:t>
      </w:r>
    </w:p>
    <w:p>
      <w:pPr>
        <w:pStyle w:val="FirstParagraph"/>
      </w:pPr>
      <w:r>
        <w:t xml:space="preserve">Имя FST-файла, который используется для вычисления значений при пополнении суммарного заказа.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загрузка правил пересчета (форматов) из данного FST файла для типа записи</w:t>
      </w:r>
      <w:r>
        <w:t xml:space="preserve"> </w:t>
      </w:r>
      <w:r>
        <w:rPr>
          <w:rStyle w:val="VerbatimChar"/>
        </w:rPr>
        <w:t xml:space="preserve">SZ</w:t>
      </w:r>
      <w:r>
        <w:t xml:space="preserve">.</w:t>
      </w:r>
    </w:p>
    <w:bookmarkEnd w:id="11"/>
    <w:bookmarkStart w:id="12" w:name="Xf0b8674669e9975045568cef7a60e132745302c"/>
    <w:p>
      <w:pPr>
        <w:pStyle w:val="Heading2"/>
      </w:pPr>
      <w:r>
        <w:t xml:space="preserve">4. Имя списка табличных форм в режиме заказа (</w:t>
      </w:r>
      <w:r>
        <w:rPr>
          <w:rStyle w:val="VerbatimChar"/>
        </w:rPr>
        <w:t xml:space="preserve">TabMnuForZ</w:t>
      </w:r>
      <w:r>
        <w:t xml:space="preserve">)</w:t>
      </w:r>
    </w:p>
    <w:p>
      <w:pPr>
        <w:pStyle w:val="FirstParagraph"/>
      </w:pPr>
      <w:r>
        <w:t xml:space="preserve">Имя MNU-справочника (по умолчанию</w:t>
      </w:r>
      <w:r>
        <w:t xml:space="preserve"> </w:t>
      </w:r>
      <w:r>
        <w:rPr>
          <w:rStyle w:val="VerbatimChar"/>
        </w:rPr>
        <w:t xml:space="preserve">tabpzw.mnu</w:t>
      </w:r>
      <w:r>
        <w:t xml:space="preserve">), в котором перечислены доступные выходные формы для печати из режима</w:t>
      </w:r>
      <w:r>
        <w:t xml:space="preserve"> </w:t>
      </w:r>
      <w:r>
        <w:t xml:space="preserve">“Заказ”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</w:t>
      </w:r>
      <w:r>
        <w:t xml:space="preserve"> </w:t>
      </w:r>
      <w:r>
        <w:t xml:space="preserve">“Заказ”</w:t>
      </w:r>
      <w:r>
        <w:t xml:space="preserve"> </w:t>
      </w:r>
      <w:r>
        <w:t xml:space="preserve">со списком печатных форм для БД CMPL или БД каталога.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заказа</dc:title>
  <dc:creator/>
  <cp:keywords/>
  <dcterms:created xsi:type="dcterms:W3CDTF">2026-08-31T21:12:22Z</dcterms:created>
  <dcterms:modified xsi:type="dcterms:W3CDTF">2026-08-31T21:12:22Z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