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[I128-1460] Прозрачная авторизация из внешних систем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ccb32d7c7296be765382fcc70007ba9720d3d"/>
    <w:p>
      <w:pPr>
        <w:pStyle w:val="Heading1"/>
      </w:pPr>
      <w:r>
        <w:t xml:space="preserve">[I128-1460] Прозрачная авторизация из внешних систем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настройка ключей прозрачной авторизации, параметры защищённой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новый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уточнён способ входа через подписанную внешнюю ссылку.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Iri/Purpose</w:t>
      </w:r>
      <w:r>
        <w:t xml:space="preserve"> </w:t>
      </w:r>
      <w:r>
        <w:t xml:space="preserve">- описана связь параметров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с ключами модуля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прозрачной авторизации для внешних систем и рассылок IRI. Документация объясняет, какие значения задаются в настройках модулей, какие параметры должна содержать защищённая ссылка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 Формирование ссылок из рассылки IRI приведено к описанной схеме параметров прозрачной авторизации.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7"/>
    <w:p>
      <w:pPr>
        <w:pStyle w:val="Heading3"/>
      </w:pPr>
      <w:r>
        <w:t xml:space="preserve">1.1. 🔗 Соответствует задача: I128-1297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[I128-1297]</w:t>
        </w:r>
      </w:hyperlink>
      <w:r>
        <w:t xml:space="preserve"> </w:t>
      </w:r>
      <w:r>
        <w:t xml:space="preserve">Усиление защиты прозрачной авторизации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[I128-1460] Прозрачная авторизация из внешних систем</dc:title>
  <dc:creator/>
  <cp:keywords/>
  <dcterms:created xsi:type="dcterms:W3CDTF">2026-08-28T11:59:13Z</dcterms:created>
  <dcterms:modified xsi:type="dcterms:W3CDTF">2026-08-28T11:59:13Z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