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SQLiteData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sqlitedata"/>
    <w:p>
      <w:pPr>
        <w:pStyle w:val="Heading1"/>
      </w:pPr>
      <w:r>
        <w:t xml:space="preserve">Назначение SQLiteData</w:t>
      </w:r>
    </w:p>
    <w:p>
      <w:pPr>
        <w:pStyle w:val="FirstParagraph"/>
      </w:pPr>
      <w:r>
        <w:rPr>
          <w:rStyle w:val="VerbatimChar"/>
        </w:rPr>
        <w:t xml:space="preserve">SQLiteData</w:t>
      </w:r>
      <w:r>
        <w:t xml:space="preserve"> </w:t>
      </w:r>
      <w:r>
        <w:t xml:space="preserve">хранит SQLite-базы в каталоге</w:t>
      </w:r>
      <w:r>
        <w:t xml:space="preserve"> </w:t>
      </w:r>
      <w:r>
        <w:rPr>
          <w:rStyle w:val="VerbatimChar"/>
        </w:rPr>
        <w:t xml:space="preserve">DataPath/SQLiteData/&lt;name&gt;</w:t>
      </w:r>
      <w:r>
        <w:t xml:space="preserve">. Для каждой базы может создаваться основной файл</w:t>
      </w:r>
      <w:r>
        <w:t xml:space="preserve"> </w:t>
      </w:r>
      <w:r>
        <w:rPr>
          <w:rStyle w:val="VerbatimChar"/>
        </w:rPr>
        <w:t xml:space="preserve">&lt;name&gt;.db</w:t>
      </w:r>
      <w:r>
        <w:t xml:space="preserve">, blob-файл</w:t>
      </w:r>
      <w:r>
        <w:t xml:space="preserve"> </w:t>
      </w:r>
      <w:r>
        <w:rPr>
          <w:rStyle w:val="VerbatimChar"/>
        </w:rPr>
        <w:t xml:space="preserve">&lt;name&gt;-blob.db</w:t>
      </w:r>
      <w:r>
        <w:t xml:space="preserve"> </w:t>
      </w:r>
      <w:r>
        <w:t xml:space="preserve">и файл метаданных</w:t>
      </w:r>
      <w:r>
        <w:t xml:space="preserve"> </w:t>
      </w:r>
      <w:r>
        <w:rPr>
          <w:rStyle w:val="VerbatimChar"/>
        </w:rPr>
        <w:t xml:space="preserve">&lt;name&gt;.meta</w:t>
      </w:r>
      <w:r>
        <w:t xml:space="preserve">.</w:t>
      </w:r>
    </w:p>
    <w:p>
      <w:pPr>
        <w:pStyle w:val="BodyText"/>
      </w:pPr>
      <w:r>
        <w:t xml:space="preserve">Основные функции:</w:t>
      </w:r>
    </w:p>
    <w:p>
      <w:pPr>
        <w:pStyle w:val="Compact"/>
        <w:numPr>
          <w:ilvl w:val="0"/>
          <w:numId w:val="1001"/>
        </w:numPr>
      </w:pPr>
      <w:r>
        <w:t xml:space="preserve">открытие основной или blob-базы;</w:t>
      </w:r>
    </w:p>
    <w:p>
      <w:pPr>
        <w:pStyle w:val="Compact"/>
        <w:numPr>
          <w:ilvl w:val="0"/>
          <w:numId w:val="1001"/>
        </w:numPr>
      </w:pPr>
      <w:r>
        <w:t xml:space="preserve">инициализация таблицы</w:t>
      </w:r>
      <w:r>
        <w:t xml:space="preserve"> </w:t>
      </w:r>
      <w:r>
        <w:rPr>
          <w:rStyle w:val="VerbatimChar"/>
        </w:rPr>
        <w:t xml:space="preserve">data</w:t>
      </w:r>
      <w:r>
        <w:t xml:space="preserve"> </w:t>
      </w:r>
      <w:r>
        <w:t xml:space="preserve">по описанию полей;</w:t>
      </w:r>
    </w:p>
    <w:p>
      <w:pPr>
        <w:pStyle w:val="Compact"/>
        <w:numPr>
          <w:ilvl w:val="0"/>
          <w:numId w:val="1001"/>
        </w:numPr>
      </w:pPr>
      <w:r>
        <w:t xml:space="preserve">создание обычных и уникальных индексов;</w:t>
      </w:r>
    </w:p>
    <w:p>
      <w:pPr>
        <w:pStyle w:val="Compact"/>
        <w:numPr>
          <w:ilvl w:val="0"/>
          <w:numId w:val="1001"/>
        </w:numPr>
      </w:pPr>
      <w:r>
        <w:t xml:space="preserve">сохранение метаданных колонок;</w:t>
      </w:r>
    </w:p>
    <w:p>
      <w:pPr>
        <w:pStyle w:val="Compact"/>
        <w:numPr>
          <w:ilvl w:val="0"/>
          <w:numId w:val="1001"/>
        </w:numPr>
      </w:pPr>
      <w:r>
        <w:t xml:space="preserve">вставка или замена строк через</w:t>
      </w:r>
      <w:r>
        <w:t xml:space="preserve"> </w:t>
      </w:r>
      <w:r>
        <w:rPr>
          <w:rStyle w:val="VerbatimChar"/>
        </w:rPr>
        <w:t xml:space="preserve">INSERT OR REPLACE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чтение данных в формате, пригодном для ExtJS-grid;</w:t>
      </w:r>
    </w:p>
    <w:p>
      <w:pPr>
        <w:pStyle w:val="Compact"/>
        <w:numPr>
          <w:ilvl w:val="0"/>
          <w:numId w:val="1001"/>
        </w:numPr>
      </w:pPr>
      <w:r>
        <w:t xml:space="preserve">обновление строк из переданного списка.</w:t>
      </w:r>
    </w:p>
    <w:p>
      <w:pPr>
        <w:pStyle w:val="FirstParagraph"/>
      </w:pPr>
      <w:r>
        <w:t xml:space="preserve">Модуль является служебным слоем доступа к SQLite. Он не задает предметную модель данных сам, а предоставляет другим модулям единый способ создать таблицу, записать строки и отдать их в табличный интерфейс.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SQLiteData</dc:title>
  <dc:creator/>
  <cp:keywords/>
  <dcterms:created xsi:type="dcterms:W3CDTF">2026-08-29T11:29:23Z</dcterms:created>
  <dcterms:modified xsi:type="dcterms:W3CDTF">2026-08-29T11:29:23Z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