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Конфигурирование и настройка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9" w:name="конфигурирование-и-настройка-сервера"/>
    <w:p>
      <w:pPr>
        <w:pStyle w:val="Heading1"/>
      </w:pPr>
      <w:r>
        <w:t xml:space="preserve">Конфигурирование и настройка сервера</w:t>
      </w:r>
    </w:p>
    <w:p>
      <w:pPr>
        <w:pStyle w:val="FirstParagraph"/>
      </w:pPr>
      <w:r>
        <w:t xml:space="preserve">Раздел описывает режимы работы TCP/IP сервера ИРБИС 64, поддержку клиентских INI-файлов, административные особенности работы серверного ядра и справочник параметров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bookmarkStart w:id="9" w:name="режимы-работы-сервера"/>
    <w:p>
      <w:pPr>
        <w:pStyle w:val="Heading2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bookmarkStart w:id="22" w:name="X7f50615677101ca09e38867962cb9440aacecb7"/>
    <w:p>
      <w:pPr>
        <w:pStyle w:val="Heading2"/>
      </w:pPr>
      <w:r>
        <w:t xml:space="preserve">Описание параметров INI-файла сервера ИРБИС 64</w:t>
      </w:r>
    </w:p>
    <w:p>
      <w:pPr>
        <w:pStyle w:val="FirstParagraph"/>
      </w:pPr>
      <w:r>
        <w:t xml:space="preserve">Раздел описывает параметры 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управляющие общими настройками сервера, межпроцессным взаимодействием, параллельной обработкой, кэшированием форматирования, перенаправлением запросов и другими режимами TCP/IP сервера ИРБИС 64.</w:t>
      </w:r>
    </w:p>
    <w:bookmarkStart w:id="10" w:name="общие-параметры"/>
    <w:p>
      <w:pPr>
        <w:pStyle w:val="Heading3"/>
      </w:pPr>
      <w:r>
        <w:t xml:space="preserve">Общие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SYSPATH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INI-файлам.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t xml:space="preserve">Путь к системным меню и параметрическим файлам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CLIENTLIST</w:t>
            </w:r>
          </w:p>
        </w:tc>
        <w:tc>
          <w:tcPr/>
          <w:p>
            <w:pPr>
              <w:pStyle w:val="Compact"/>
            </w:pPr>
            <w:r>
              <w:t xml:space="preserve">Имя файла со списком клиентов и паролями для доступа к серверу.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CLIENT_TIME_LIVE</w:t>
            </w:r>
          </w:p>
        </w:tc>
        <w:tc>
          <w:tcPr/>
          <w:p>
            <w:pPr>
              <w:pStyle w:val="Compact"/>
            </w:pPr>
            <w:r>
              <w:t xml:space="preserve">Время жизни клиента без подтверждения,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PROCESS_TIME_LIVE</w:t>
            </w:r>
          </w:p>
        </w:tc>
        <w:tc>
          <w:tcPr/>
          <w:p>
            <w:pPr>
              <w:pStyle w:val="Compact"/>
            </w:pPr>
            <w:r>
              <w:t xml:space="preserve">Максимальное время обработки запроса, в минутах.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Время мониторинга соответствия процессов и потоков, в секундах.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отключает режим;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ACTABPATH</w:t>
            </w:r>
          </w:p>
        </w:tc>
        <w:tc>
          <w:tcPr/>
          <w:p>
            <w:pPr>
              <w:pStyle w:val="Compact"/>
            </w:pPr>
            <w:r>
              <w:t xml:space="preserve">Путь к таблице</w:t>
            </w:r>
            <w:r>
              <w:t xml:space="preserve"> </w:t>
            </w:r>
            <w:r>
              <w:rPr>
                <w:rStyle w:val="VerbatimChar"/>
              </w:rPr>
              <w:t xml:space="preserve">isisacw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IP_ADDRESS</w:t>
            </w:r>
          </w:p>
        </w:tc>
        <w:tc>
          <w:tcPr/>
          <w:p>
            <w:pPr>
              <w:pStyle w:val="Compact"/>
            </w:pPr>
            <w:r>
              <w:t xml:space="preserve">IP-адрес сервера; используется только для показа в таблице описателей.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</w:t>
            </w:r>
          </w:p>
        </w:tc>
        <w:tc>
          <w:tcPr/>
          <w:p>
            <w:pPr>
              <w:pStyle w:val="Compact"/>
            </w:pPr>
            <w:r>
              <w:t xml:space="preserve">IP-порт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MaxLogFileSize</w:t>
            </w:r>
          </w:p>
        </w:tc>
        <w:tc>
          <w:tcPr/>
          <w:p>
            <w:pPr>
              <w:pStyle w:val="Compact"/>
            </w:pPr>
            <w:r>
              <w:t xml:space="preserve">Размер log-файла в байтах,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1000000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ENCRYPT_PASSWORDS</w:t>
            </w:r>
          </w:p>
        </w:tc>
        <w:tc>
          <w:tcPr/>
          <w:p>
            <w:pPr>
              <w:pStyle w:val="Compact"/>
            </w:pPr>
            <w:r>
              <w:t xml:space="preserve">Шифрование профилей клиентов.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SUPPRESS_EXEPTIONS</w:t>
            </w:r>
          </w:p>
        </w:tc>
        <w:tc>
          <w:tcPr/>
          <w:p>
            <w:pPr>
              <w:pStyle w:val="Compact"/>
            </w:pPr>
            <w:r>
              <w:t xml:space="preserve">Не выводить Windows-сообщения о непредвиденных ошибках в процессах</w:t>
            </w:r>
            <w:r>
              <w:t xml:space="preserve"> </w:t>
            </w:r>
            <w:r>
              <w:rPr>
                <w:rStyle w:val="VerbatimChar"/>
              </w:rPr>
              <w:t xml:space="preserve">server_64.exe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RECOGNIZE_CLIENT_ADDRESS</w:t>
            </w:r>
          </w:p>
        </w:tc>
        <w:tc>
          <w:tcPr/>
          <w:p>
            <w:pPr>
              <w:pStyle w:val="Compact"/>
            </w:pPr>
            <w:r>
              <w:t xml:space="preserve">Разрешить определение адреса машины клиента при регистрации.</w:t>
            </w:r>
          </w:p>
        </w:tc>
      </w:tr>
    </w:tbl>
    <w:p>
      <w:pPr>
        <w:pStyle w:val="BodyText"/>
      </w:pPr>
      <w:r>
        <w:t xml:space="preserve">В многопотоковом режиме особенно важно включать мониторинг процессов и потоков. При системных ошибках в процессе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поток может потерять указатель на процесс обработки и постоянно ожидать его завершения. Для контроля используется параметр</w:t>
      </w:r>
      <w:r>
        <w:t xml:space="preserve"> </w:t>
      </w:r>
      <w:r>
        <w:rPr>
          <w:rStyle w:val="VerbatimChar"/>
        </w:rPr>
        <w:t xml:space="preserve">PROCESS_THREADS_MONITOR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PROCESS_THREADS_MONITOR=100</w:t>
      </w:r>
      <w:r>
        <w:t xml:space="preserve">.</w:t>
      </w:r>
    </w:p>
    <w:bookmarkEnd w:id="10"/>
    <w:bookmarkStart w:id="11" w:name="параметры-межпроцессного-взаимодействия"/>
    <w:p>
      <w:pPr>
        <w:pStyle w:val="Heading3"/>
      </w:pPr>
      <w:r>
        <w:t xml:space="preserve">Параметры межпроцессного взаимодействия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WORKDIR</w:t>
            </w:r>
          </w:p>
        </w:tc>
        <w:tc>
          <w:tcPr/>
          <w:p>
            <w:pPr>
              <w:pStyle w:val="Compact"/>
            </w:pPr>
            <w:r>
              <w:t xml:space="preserve">Каталог для временных файлов, используемых при обмене между сервером и процессами обработки.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клиенту, в МБ.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SERVICE_NAME</w:t>
            </w:r>
          </w:p>
        </w:tc>
        <w:tc>
          <w:tcPr/>
          <w:p>
            <w:pPr>
              <w:pStyle w:val="Compact"/>
            </w:pPr>
            <w:r>
              <w:t xml:space="preserve">Имя запускаемого службой Windows сервера ИРБИС 64. Параметр помечен как неиспользуемый; возможные значения -</w:t>
            </w:r>
            <w:r>
              <w:t xml:space="preserve"> </w:t>
            </w:r>
            <w:r>
              <w:rPr>
                <w:rStyle w:val="VerbatimChar"/>
              </w:rPr>
              <w:t xml:space="preserve">irbis_server.exe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server_64_console.exe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RegisterWindowMessage</w:t>
            </w:r>
          </w:p>
        </w:tc>
        <w:tc>
          <w:tcPr/>
          <w:p>
            <w:pPr>
              <w:pStyle w:val="Compact"/>
            </w:pPr>
            <w:r>
              <w:t xml:space="preserve">Регистрировать сигнал обмена сообщениями между сервером и процессами обработки в Windows и получать уникальный идентификатор.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сигнал окончания процесса обработки посылается через TCP, а не как Windows-сообщение.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IP_PORT_LOCAL</w:t>
            </w:r>
          </w:p>
        </w:tc>
        <w:tc>
          <w:tcPr/>
          <w:p>
            <w:pPr>
              <w:pStyle w:val="Compact"/>
            </w:pPr>
            <w:r>
              <w:t xml:space="preserve">Локальный порт для сигнала окончания процесса обработки,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7778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Prefix_file_request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запроса,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REQUEST_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Prefix_file_response</w:t>
            </w:r>
          </w:p>
        </w:tc>
        <w:tc>
          <w:tcPr/>
          <w:p>
            <w:pPr>
              <w:pStyle w:val="Compact"/>
            </w:pPr>
            <w:r>
              <w:t xml:space="preserve">Префикс файла обмена для ответа,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RESPONSE_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включён обмен через системную память, рекомендуется также включить проверку подтверждения клиентов параметром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, чтобы за неактивными клиентами не оставалась выделенная память.</w:t>
      </w:r>
    </w:p>
    <w:p>
      <w:pPr>
        <w:pStyle w:val="BodyText"/>
      </w:pPr>
      <w:r>
        <w:t xml:space="preserve">При включении</w:t>
      </w:r>
      <w:r>
        <w:t xml:space="preserve"> </w:t>
      </w:r>
      <w:r>
        <w:rPr>
          <w:rStyle w:val="VerbatimChar"/>
        </w:rPr>
        <w:t xml:space="preserve">LISTEN_RESPONSE=1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IP_PORT_LOCAL=7778</w:t>
      </w:r>
      <w:r>
        <w:t xml:space="preserve"> </w:t>
      </w:r>
      <w:r>
        <w:t xml:space="preserve">параметр</w:t>
      </w:r>
      <w:r>
        <w:t xml:space="preserve"> </w:t>
      </w:r>
      <w:r>
        <w:rPr>
          <w:rStyle w:val="VerbatimChar"/>
        </w:rPr>
        <w:t xml:space="preserve">RegisterWindowMessage</w:t>
      </w:r>
      <w:r>
        <w:t xml:space="preserve"> </w:t>
      </w:r>
      <w:r>
        <w:t xml:space="preserve">игнорируется.</w:t>
      </w:r>
    </w:p>
    <w:p>
      <w:pPr>
        <w:pStyle w:val="BodyText"/>
      </w:pPr>
      <w:r>
        <w:t xml:space="preserve">В режиме отладки временные файлы не уничтожаются. Нужно контролировать свободное место и количество файлов в рабочем каталоге.</w:t>
      </w:r>
    </w:p>
    <w:bookmarkEnd w:id="11"/>
    <w:bookmarkStart w:id="12" w:name="Xce53b693cf5edb94026eb8b68c18c39abd456d8"/>
    <w:p>
      <w:pPr>
        <w:pStyle w:val="Heading3"/>
      </w:pPr>
      <w:r>
        <w:t xml:space="preserve">Оптимизация параллельных процессов обработки доступа к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KEEP_PROCESS_ALIVE</w:t>
            </w:r>
          </w:p>
        </w:tc>
        <w:tc>
          <w:tcPr/>
          <w:p>
            <w:pPr>
              <w:pStyle w:val="Compact"/>
            </w:pPr>
            <w:r>
              <w:t xml:space="preserve">Разрешает серверу использовать процесс обработки многократно.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MAX_SERVERS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процессов обработки, которые сервер использует многократно. Применяется только при</w:t>
            </w:r>
            <w:r>
              <w:t xml:space="preserve"> </w:t>
            </w:r>
            <w:r>
              <w:rPr>
                <w:rStyle w:val="VerbatimChar"/>
              </w:rPr>
              <w:t xml:space="preserve">KEEP_PROCESS_ALIVE=1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 возможное число процессов обработки. При превышении возвращается ошибка</w:t>
            </w:r>
            <w:r>
              <w:t xml:space="preserve"> </w:t>
            </w:r>
            <w:r>
              <w:rPr>
                <w:rStyle w:val="VerbatimChar"/>
              </w:rPr>
              <w:t xml:space="preserve">SERVER_OVERLOAD</w:t>
            </w:r>
            <w:r>
              <w:t xml:space="preserve">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20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MAX_PROCESS_REQUESTS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к долгоживущему процессу обработки, после которого процесс автоматически прерывается.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100</w:t>
            </w:r>
            <w:r>
              <w:t xml:space="preserve">.</w:t>
            </w:r>
          </w:p>
        </w:tc>
      </w:tr>
    </w:tbl>
    <w:bookmarkEnd w:id="12"/>
    <w:bookmarkStart w:id="13" w:name="X6b291f744f4a482c48abc177bfbdc921ef25bbd"/>
    <w:p>
      <w:pPr>
        <w:pStyle w:val="Heading3"/>
      </w:pPr>
      <w:r>
        <w:t xml:space="preserve">Параллельная обработка сетевого чтения-записи</w:t>
      </w:r>
    </w:p>
    <w:p>
      <w:pPr>
        <w:pStyle w:val="FirstParagraph"/>
      </w:pPr>
      <w:r>
        <w:t xml:space="preserve">Сервер может работать в режиме параллельной обработки чтения-записи запросов клиентов в многопотоковом режиме.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PROCESS_THREADS_MONITOR</w:t>
            </w:r>
          </w:p>
        </w:tc>
        <w:tc>
          <w:tcPr/>
          <w:p>
            <w:pPr>
              <w:pStyle w:val="Compact"/>
            </w:pPr>
            <w:r>
              <w:t xml:space="preserve">Мониторинг процессов и запросов; рекомендуется обязательно включать при многопоточном режиме.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</w:t>
            </w:r>
          </w:p>
        </w:tc>
        <w:tc>
          <w:tcPr/>
          <w:p>
            <w:pPr>
              <w:pStyle w:val="Compact"/>
            </w:pPr>
            <w:r>
              <w:t xml:space="preserve">Блокировка всех параллельных потоков,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в режим последовательного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Z39_50_SERVER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Сигнал серверу Z39.50 об окончании обработки запроса.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BlockingTimeout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Время блокировки сетевого чтения-записи; при превышении сервер возвращает ошибку.</w:t>
            </w:r>
          </w:p>
        </w:tc>
      </w:tr>
    </w:tbl>
    <w:bookmarkEnd w:id="13"/>
    <w:bookmarkStart w:id="14" w:name="опции-кэширования-при-форматировании"/>
    <w:p>
      <w:pPr>
        <w:pStyle w:val="Heading3"/>
      </w:pPr>
      <w:r>
        <w:t xml:space="preserve">Опции кэширования при форматировании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FORMAT_CASHABLE</w:t>
            </w:r>
          </w:p>
        </w:tc>
        <w:tc>
          <w:tcPr/>
          <w:p>
            <w:pPr>
              <w:pStyle w:val="Compact"/>
            </w:pPr>
            <w:r>
              <w:t xml:space="preserve">Кэшировать формат, прочитанный из файла.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FORMAT_DECOMPILED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используется. Предварительная компиляция формата путём замены</w:t>
            </w:r>
            <w:r>
              <w:t xml:space="preserve"> </w:t>
            </w:r>
            <w:r>
              <w:rPr>
                <w:rStyle w:val="VerbatimChar"/>
              </w:rPr>
              <w:t xml:space="preserve">unifor('6...</w:t>
            </w:r>
            <w:r>
              <w:t xml:space="preserve"> </w:t>
            </w:r>
            <w:r>
              <w:t xml:space="preserve">на формат.</w:t>
            </w:r>
          </w:p>
        </w:tc>
      </w:tr>
    </w:tbl>
    <w:bookmarkEnd w:id="14"/>
    <w:bookmarkStart w:id="15" w:name="установка-пользовательских-шрифтов"/>
    <w:p>
      <w:pPr>
        <w:pStyle w:val="Heading3"/>
      </w:pPr>
      <w:r>
        <w:t xml:space="preserve">Установка пользовательских шрифтов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во всех окнах и меню.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Если задан, устанавливается как свойство</w:t>
            </w:r>
            <w:r>
              <w:t xml:space="preserve"> </w:t>
            </w:r>
            <w:r>
              <w:rPr>
                <w:rStyle w:val="VerbatimChar"/>
              </w:rPr>
              <w:t xml:space="preserve">FontName</w:t>
            </w:r>
            <w:r>
              <w:t xml:space="preserve">; значение по умолчанию -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.</w:t>
            </w:r>
          </w:p>
        </w:tc>
      </w:tr>
    </w:tbl>
    <w:bookmarkEnd w:id="15"/>
    <w:bookmarkStart w:id="16" w:name="многопроцессорный-режим"/>
    <w:p>
      <w:pPr>
        <w:pStyle w:val="Heading3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16"/>
    <w:bookmarkStart w:id="17" w:name="Xe5203edb5f7afed8a355e159c7a2c0296ab178b"/>
    <w:p>
      <w:pPr>
        <w:pStyle w:val="Heading3"/>
      </w:pPr>
      <w:r>
        <w:t xml:space="preserve">Работа с приоритетами потоков и процессов</w:t>
      </w:r>
    </w:p>
    <w:p>
      <w:pPr>
        <w:pStyle w:val="FirstParagraph"/>
      </w:pPr>
      <w:r>
        <w:t xml:space="preserve">Эти параметры помечены как неиспользуемые.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приоритет процесса до</w:t>
            </w:r>
            <w:r>
              <w:t xml:space="preserve"> </w:t>
            </w:r>
            <w:r>
              <w:rPr>
                <w:rStyle w:val="VerbatimChar"/>
              </w:rPr>
              <w:t xml:space="preserve">HIGH_PRIORITY_CLASS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THREAD_PRIORITY</w:t>
            </w:r>
          </w:p>
        </w:tc>
        <w:tc>
          <w:tcPr/>
          <w:p>
            <w:pPr>
              <w:pStyle w:val="Compact"/>
            </w:pPr>
            <w:r>
              <w:t xml:space="preserve">Если равно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, повысить относительный приоритет потока до</w:t>
            </w:r>
            <w:r>
              <w:t xml:space="preserve"> </w:t>
            </w:r>
            <w:r>
              <w:rPr>
                <w:rStyle w:val="VerbatimChar"/>
              </w:rPr>
              <w:t xml:space="preserve">THREAD_PRIORITY_HIGHEST</w:t>
            </w:r>
            <w:r>
              <w:t xml:space="preserve">.</w:t>
            </w:r>
          </w:p>
        </w:tc>
      </w:tr>
    </w:tbl>
    <w:bookmarkEnd w:id="17"/>
    <w:bookmarkStart w:id="18" w:name="X2f4f3603d6ef4517506e4d2469232898ecb6b11"/>
    <w:p>
      <w:pPr>
        <w:pStyle w:val="Heading3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18"/>
    <w:bookmarkStart w:id="19" w:name="Xe25292c63c5cd462af23ca5a6cf1e0b696070e4"/>
    <w:p>
      <w:pPr>
        <w:pStyle w:val="Heading3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19"/>
    <w:bookmarkStart w:id="20" w:name="X9a8527216eb53d16aba11a119ff8a98ac1718b7"/>
    <w:p>
      <w:pPr>
        <w:pStyle w:val="Heading3"/>
      </w:pPr>
      <w:r>
        <w:t xml:space="preserve">Параметры, унаследованные от АРМа «Каталогизатор»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PftOpt</w:t>
            </w:r>
          </w:p>
        </w:tc>
        <w:tc>
          <w:tcPr/>
          <w:p>
            <w:pPr>
              <w:pStyle w:val="Compact"/>
            </w:pPr>
            <w:r>
              <w:t xml:space="preserve">Файл оптимизации форматирования,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pftw.opt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Relay_RecTime</w:t>
            </w:r>
          </w:p>
        </w:tc>
        <w:tc>
          <w:tcPr/>
          <w:p>
            <w:pPr>
              <w:pStyle w:val="Compact"/>
            </w:pPr>
            <w:r>
              <w:t xml:space="preserve">Ожидание эксклюзивного доступа на 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AutoInFile</w:t>
            </w:r>
          </w:p>
        </w:tc>
        <w:tc>
          <w:tcPr/>
          <w:p>
            <w:pPr>
              <w:pStyle w:val="Compact"/>
            </w:pPr>
            <w:r>
              <w:t xml:space="preserve">Файл автоввода,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Dbnflc</w:t>
            </w:r>
          </w:p>
        </w:tc>
        <w:tc>
          <w:tcPr/>
          <w:p>
            <w:pPr>
              <w:pStyle w:val="Compact"/>
            </w:pPr>
            <w:r>
              <w:t xml:space="preserve">Файл проверки на дублетность,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dbnflc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DeflexKW</w:t>
            </w:r>
          </w:p>
        </w:tc>
        <w:tc>
          <w:tcPr/>
          <w:p>
            <w:pPr>
              <w:pStyle w:val="Compact"/>
            </w:pPr>
            <w:r>
              <w:t xml:space="preserve">Применять отсечку при актуализации.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STTMNU</w:t>
            </w:r>
          </w:p>
        </w:tc>
        <w:tc>
          <w:tcPr/>
          <w:p>
            <w:pPr>
              <w:pStyle w:val="Compact"/>
            </w:pPr>
            <w:r>
              <w:t xml:space="preserve">Меню статистики,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stt.mnu</w:t>
            </w:r>
            <w:r>
              <w:t xml:space="preserve">.</w:t>
            </w:r>
          </w:p>
        </w:tc>
      </w:tr>
    </w:tbl>
    <w:bookmarkEnd w:id="20"/>
    <w:bookmarkStart w:id="21" w:name="время-обработки-запроса"/>
    <w:p>
      <w:pPr>
        <w:pStyle w:val="Heading3"/>
      </w:pPr>
      <w:r>
        <w:t xml:space="preserve">Время обработки запроса</w:t>
      </w:r>
    </w:p>
    <w:p>
      <w:pPr>
        <w:pStyle w:val="FirstParagraph"/>
      </w:pPr>
      <w:r>
        <w:t xml:space="preserve">Примерные значения времени обработки приводились для конфигурации Pentium 4, 1 ГБ памяти: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Операция</w:t>
            </w:r>
          </w:p>
        </w:tc>
        <w:tc>
          <w:tcPr/>
          <w:p>
            <w:pPr>
              <w:pStyle w:val="Compact"/>
            </w:pPr>
            <w:r>
              <w:t xml:space="preserve">Примерное время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Сетевое чтение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Старт процесса обработки</w:t>
            </w:r>
          </w:p>
        </w:tc>
        <w:tc>
          <w:tcPr/>
          <w:p>
            <w:pPr>
              <w:pStyle w:val="Compact"/>
            </w:pPr>
            <w:r>
              <w:t xml:space="preserve">1-5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Обработка и форматирование одной записи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ibisw</w:t>
            </w:r>
          </w:p>
        </w:tc>
        <w:tc>
          <w:tcPr/>
          <w:p>
            <w:pPr>
              <w:pStyle w:val="Compact"/>
            </w:pPr>
            <w:r>
              <w:t xml:space="preserve">300-600 мс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Сетевая запись</w:t>
            </w:r>
          </w:p>
        </w:tc>
        <w:tc>
          <w:tcPr/>
          <w:p>
            <w:pPr>
              <w:pStyle w:val="Compact"/>
            </w:pPr>
            <w:r>
              <w:t xml:space="preserve">15 мс</w:t>
            </w:r>
          </w:p>
        </w:tc>
      </w:tr>
    </w:tbl>
    <w:p>
      <w:pPr>
        <w:pStyle w:val="BodyText"/>
      </w:pPr>
      <w:r>
        <w:t xml:space="preserve">Кэширование форматов сокращает время обработки до 50-100 мс. Параллельное чтение-запись сокращает время при больших нагрузках сервера.</w:t>
      </w:r>
    </w:p>
    <w:p>
      <w:pPr>
        <w:pStyle w:val="BodyText"/>
      </w:pPr>
      <w:r>
        <w:t xml:space="preserve">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bookmarkEnd w:id="21"/>
    <w:bookmarkEnd w:id="22"/>
    <w:bookmarkStart w:id="23" w:name="поддержка-клиентских-ini-файлов"/>
    <w:p>
      <w:pPr>
        <w:pStyle w:val="Heading2"/>
      </w:pPr>
      <w:r>
        <w:t xml:space="preserve">Поддержка клиентских INI-файлов</w:t>
      </w:r>
    </w:p>
    <w:p>
      <w:pPr>
        <w:pStyle w:val="FirstParagraph"/>
      </w:pPr>
      <w:r>
        <w:t xml:space="preserve">Работа клиентов ИРБИС 64 управляется двумя INI-файлами: клиентским и серверным.</w:t>
      </w:r>
    </w:p>
    <w:p>
      <w:pPr>
        <w:pStyle w:val="BodyText"/>
      </w:pPr>
      <w:r>
        <w:t xml:space="preserve">Имя серверного INI-файла определяется при регистрации клиента. Его можно изменить в режиме</w:t>
      </w:r>
      <w:r>
        <w:t xml:space="preserve"> </w:t>
      </w:r>
      <w:r>
        <w:rPr>
          <w:rStyle w:val="VerbatimChar"/>
        </w:rPr>
        <w:t xml:space="preserve">Список клиентов для доступа к серверу</w:t>
      </w:r>
      <w:r>
        <w:t xml:space="preserve"> </w:t>
      </w:r>
      <w:r>
        <w:t xml:space="preserve">на сервере ИРБИС 64.</w:t>
      </w:r>
    </w:p>
    <w:p>
      <w:pPr>
        <w:pStyle w:val="BodyText"/>
      </w:pPr>
      <w:r>
        <w:t xml:space="preserve">Для входа в систему в исходной поставке могут использоваться тестовые учётные данные: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MASTERKEY</w:t>
            </w:r>
          </w:p>
        </w:tc>
      </w:tr>
    </w:tbl>
    <w:p>
      <w:pPr>
        <w:pStyle w:val="BodyText"/>
      </w:pPr>
      <w:r>
        <w:t xml:space="preserve">Серверные клиентские INI-файлы могут иметь вложенную структуру. Вложенный INI-файл подключается специальной секцией:</w:t>
      </w:r>
    </w:p>
    <w:p>
      <w:pPr>
        <w:pStyle w:val="SourceCode"/>
      </w:pPr>
      <w:r>
        <w:rPr>
          <w:rStyle w:val="KeywordTok"/>
        </w:rPr>
        <w:t xml:space="preserve">[@имя_вложенного_файла]</w:t>
      </w:r>
    </w:p>
    <w:p>
      <w:pPr>
        <w:pStyle w:val="FirstParagraph"/>
      </w:pPr>
      <w:r>
        <w:t xml:space="preserve">Содержимое подключённого таким образом INI-файла сервером не изменяется.</w:t>
      </w:r>
    </w:p>
    <w:bookmarkEnd w:id="23"/>
    <w:bookmarkStart w:id="24" w:name="несколько-замечаний-для-администраторов"/>
    <w:p>
      <w:pPr>
        <w:pStyle w:val="Heading2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24"/>
    <w:bookmarkStart w:id="28" w:name="блок-схема-работы-сервера-ирбис-64"/>
    <w:p>
      <w:pPr>
        <w:pStyle w:val="Heading2"/>
      </w:pPr>
      <w:r>
        <w:t xml:space="preserve">Блок-схема работы сервера ИРБИС 64</w:t>
      </w:r>
    </w:p>
    <w:p>
      <w:pPr>
        <w:pStyle w:val="FirstParagraph"/>
      </w:pPr>
      <w:r>
        <w:t xml:space="preserve">Блок-схема показывает варианты организации сетевого чтения-записи и обработки запросов:</w:t>
      </w:r>
    </w:p>
    <w:p>
      <w:pPr>
        <w:pStyle w:val="Compact"/>
        <w:numPr>
          <w:ilvl w:val="0"/>
          <w:numId w:val="1003"/>
        </w:numPr>
      </w:pPr>
      <w:r>
        <w:t xml:space="preserve">последовательное сетевое чтение-запись на сервере и параллельная обработка запросов в процессах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параллельное сетевое чтение-запись на сервере и параллельная обработка запроса при многократном использовании процесса обработки;</w:t>
      </w:r>
    </w:p>
    <w:p>
      <w:pPr>
        <w:pStyle w:val="Compact"/>
        <w:numPr>
          <w:ilvl w:val="0"/>
          <w:numId w:val="1003"/>
        </w:numPr>
      </w:pPr>
      <w:r>
        <w:t xml:space="preserve">многопроцессорное сетевое чтение-запись в процессах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</w:t>
      </w:r>
    </w:p>
    <w:p>
      <w:pPr>
        <w:pStyle w:val="CaptionedFigure"/>
      </w:pPr>
      <w:r>
        <w:drawing>
          <wp:inline>
            <wp:extent cx="5334000" cy="4370438"/>
            <wp:effectExtent b="0" l="0" r="0" t="0"/>
            <wp:docPr descr="Рисунок 1 - Блок-схема работы сервера ИРБИС 64" title="Блок-схема работы сервера ИРБИС 64" id="26" name="Picture"/>
            <a:graphic>
              <a:graphicData uri="http://schemas.openxmlformats.org/drawingml/2006/picture">
                <pic:pic>
                  <pic:nvPicPr>
                    <pic:cNvPr descr="modules/Help/Help/TCPIPServer/Configuring/Pic1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37043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Блок-схема работы сервера ИРБИС 64</w:t>
      </w:r>
    </w:p>
    <w:bookmarkEnd w:id="28"/>
    <w:bookmarkEnd w:id="2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5" Target="media/rId2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Конфигурирование и настройка сервера</dc:title>
  <dc:creator/>
  <cp:keywords/>
  <dcterms:created xsi:type="dcterms:W3CDTF">2026-10-17T08:39:30Z</dcterms:created>
  <dcterms:modified xsi:type="dcterms:W3CDTF">2026-10-17T08:39:30Z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