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Функция GetUser($user_id)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3" w:name="функция-getuseruser_id"/>
    <w:p>
      <w:pPr>
        <w:pStyle w:val="Heading1"/>
      </w:pPr>
      <w:r>
        <w:t xml:space="preserve">Функция GetUser($user_id)</w:t>
      </w:r>
    </w:p>
    <w:bookmarkStart w:id="9" w:name="описание-функции"/>
    <w:p>
      <w:pPr>
        <w:pStyle w:val="Heading2"/>
      </w:pPr>
      <w:r>
        <w:t xml:space="preserve">1. Описание функции</w:t>
      </w:r>
    </w:p>
    <w:p>
      <w:pPr>
        <w:pStyle w:val="FirstParagraph"/>
      </w:pPr>
      <w:r>
        <w:t xml:space="preserve">Функция получения информации о пользователе системы по его идентификатору. В случае если установлен параметр</w:t>
      </w:r>
      <w:r>
        <w:t xml:space="preserve"> </w:t>
      </w:r>
      <w:r>
        <w:t xml:space="preserve">“Разрешить создание записи пользователя в БД RDR при успешной аутентификации в Active Directory?”</w:t>
      </w:r>
      <w:r>
        <w:t xml:space="preserve"> </w:t>
      </w:r>
      <w:r>
        <w:t xml:space="preserve">модуля</w:t>
      </w:r>
      <w:r>
        <w:t xml:space="preserve"> </w:t>
      </w:r>
      <w:r>
        <w:t xml:space="preserve">“Авторизация пользователя”</w:t>
      </w:r>
      <w:r>
        <w:t xml:space="preserve"> </w:t>
      </w:r>
      <w:r>
        <w:t xml:space="preserve">- при наличии соответствующей учетной записи в LDAP, будет создана (обновлена) соответствующая запись в БД пользователей.</w:t>
      </w:r>
    </w:p>
    <w:bookmarkEnd w:id="9"/>
    <w:bookmarkStart w:id="10" w:name="параметры"/>
    <w:p>
      <w:pPr>
        <w:pStyle w:val="Heading2"/>
      </w:pPr>
      <w:r>
        <w:t xml:space="preserve">2. Параметры</w:t>
      </w:r>
    </w:p>
    <w:p>
      <w:pPr>
        <w:pStyle w:val="FirstParagraph"/>
      </w:pPr>
      <w:r>
        <w:t xml:space="preserve">Таблица 1. Параметры функции GetUser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334"/>
        <w:gridCol w:w="1250"/>
        <w:gridCol w:w="3334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Тип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</w:pPr>
            <w:r>
              <w:t xml:space="preserve">$user_id</w:t>
            </w:r>
          </w:p>
        </w:tc>
        <w:tc>
          <w:tcPr/>
          <w:p>
            <w:pPr>
              <w:pStyle w:val="Compact"/>
            </w:pPr>
            <w:r>
              <w:t xml:space="preserve">string</w:t>
            </w:r>
          </w:p>
        </w:tc>
        <w:tc>
          <w:tcPr/>
          <w:p>
            <w:pPr>
              <w:pStyle w:val="Compact"/>
            </w:pPr>
            <w:r>
              <w:t xml:space="preserve">Идентификатор пользователя для поиска по БД пользователей, определенной в настройке</w:t>
            </w:r>
            <w:r>
              <w:t xml:space="preserve"> </w:t>
            </w:r>
            <w:r>
              <w:t xml:space="preserve">“Имя БД пользователей”</w:t>
            </w:r>
            <w:r>
              <w:t xml:space="preserve"> </w:t>
            </w:r>
            <w:r>
              <w:t xml:space="preserve">в основных настройках системы, префикс для поиска: RI=</w:t>
            </w:r>
          </w:p>
        </w:tc>
      </w:tr>
    </w:tbl>
    <w:bookmarkEnd w:id="10"/>
    <w:bookmarkStart w:id="11" w:name="возвращаемые-значения"/>
    <w:p>
      <w:pPr>
        <w:pStyle w:val="Heading2"/>
      </w:pPr>
      <w:r>
        <w:t xml:space="preserve">3. Возвращаемые значения</w:t>
      </w:r>
    </w:p>
    <w:p>
      <w:pPr>
        <w:pStyle w:val="FirstParagraph"/>
      </w:pPr>
      <w:r>
        <w:t xml:space="preserve">Возвращает массив, описывающий запись пользователя</w:t>
      </w:r>
    </w:p>
    <w:bookmarkEnd w:id="11"/>
    <w:bookmarkStart w:id="12" w:name="исключения"/>
    <w:p>
      <w:pPr>
        <w:pStyle w:val="Heading2"/>
      </w:pPr>
      <w:r>
        <w:t xml:space="preserve">4. Исключения</w:t>
      </w:r>
    </w:p>
    <w:p>
      <w:pPr>
        <w:pStyle w:val="FirstParagraph"/>
      </w:pPr>
      <w:r>
        <w:t xml:space="preserve">Таблица 2. Исключения функции GetUser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485"/>
        <w:gridCol w:w="2475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Код</w:t>
            </w:r>
          </w:p>
        </w:tc>
        <w:tc>
          <w:tcPr/>
          <w:p>
            <w:pPr>
              <w:pStyle w:val="Compact"/>
            </w:pPr>
            <w:r>
              <w:t xml:space="preserve">Текст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</w:pPr>
            <w:r>
              <w:t xml:space="preserve">-1</w:t>
            </w:r>
          </w:p>
        </w:tc>
        <w:tc>
          <w:tcPr/>
          <w:p>
            <w:pPr>
              <w:pStyle w:val="Compact"/>
            </w:pPr>
            <w:r>
              <w:t xml:space="preserve">Пустой идентификатор пользователя</w:t>
            </w:r>
          </w:p>
        </w:tc>
        <w:tc>
          <w:tcPr/>
          <w:p>
            <w:pPr>
              <w:pStyle w:val="Compact"/>
            </w:pPr>
            <w:r>
              <w:t xml:space="preserve">Возникает в случае, если в качестве параметра $user_id передана пустая строка</w:t>
            </w:r>
          </w:p>
        </w:tc>
      </w:tr>
      <w:tr>
        <w:tc>
          <w:tcPr/>
          <w:p>
            <w:pPr>
              <w:pStyle w:val="Compact"/>
            </w:pPr>
            <w:r>
              <w:t xml:space="preserve">-1</w:t>
            </w:r>
          </w:p>
        </w:tc>
        <w:tc>
          <w:tcPr/>
          <w:p>
            <w:pPr>
              <w:pStyle w:val="Compact"/>
            </w:pPr>
            <w:r>
              <w:t xml:space="preserve">Пользователь не найден</w:t>
            </w:r>
          </w:p>
        </w:tc>
        <w:tc>
          <w:tcPr/>
          <w:p>
            <w:pPr>
              <w:pStyle w:val="Compact"/>
            </w:pPr>
            <w:r>
              <w:t xml:space="preserve">Возникает если поиск по БД Пользователей вернул пустой результат и параметр</w:t>
            </w:r>
            <w:r>
              <w:t xml:space="preserve"> </w:t>
            </w:r>
            <w:r>
              <w:t xml:space="preserve">“Разрешить создание записи пользователя в БД RDR при успешной аутентификации в Active Directory?”</w:t>
            </w:r>
            <w:r>
              <w:t xml:space="preserve"> </w:t>
            </w:r>
            <w:r>
              <w:t xml:space="preserve">модуля</w:t>
            </w:r>
            <w:r>
              <w:t xml:space="preserve"> </w:t>
            </w:r>
            <w:r>
              <w:t xml:space="preserve">“Авторизация пользователя”</w:t>
            </w:r>
            <w:r>
              <w:t xml:space="preserve"> </w:t>
            </w:r>
            <w:r>
              <w:t xml:space="preserve">установлен в</w:t>
            </w:r>
            <w:r>
              <w:t xml:space="preserve"> </w:t>
            </w:r>
            <w:r>
              <w:t xml:space="preserve">“Нет”</w:t>
            </w:r>
          </w:p>
        </w:tc>
      </w:tr>
      <w:tr>
        <w:tc>
          <w:tcPr/>
          <w:p>
            <w:pPr>
              <w:pStyle w:val="Compact"/>
            </w:pPr>
            <w:r>
              <w:t xml:space="preserve">-1</w:t>
            </w:r>
          </w:p>
        </w:tc>
        <w:tc>
          <w:tcPr/>
          <w:p>
            <w:pPr>
              <w:pStyle w:val="Compact"/>
            </w:pPr>
            <w:r>
              <w:t xml:space="preserve">Не удалось открыть БД читателей</w:t>
            </w:r>
          </w:p>
        </w:tc>
        <w:tc>
          <w:tcPr/>
          <w:p>
            <w:pPr>
              <w:pStyle w:val="Compact"/>
            </w:pPr>
            <w:r>
              <w:t xml:space="preserve">Возникает в случае, если не удалось открыть БД пользователей</w:t>
            </w:r>
          </w:p>
        </w:tc>
      </w:tr>
      <w:tr>
        <w:tc>
          <w:tcPr/>
          <w:p>
            <w:pPr>
              <w:pStyle w:val="Compact"/>
            </w:pPr>
            <w:r>
              <w:t xml:space="preserve">-1</w:t>
            </w:r>
          </w:p>
        </w:tc>
        <w:tc>
          <w:tcPr/>
          <w:p>
            <w:pPr>
              <w:pStyle w:val="Compact"/>
            </w:pPr>
            <w:r>
              <w:t xml:space="preserve">Сообщение об ошибке подсистемы авторизации LDAP</w:t>
            </w:r>
          </w:p>
        </w:tc>
        <w:tc>
          <w:tcPr/>
          <w:p>
            <w:pPr>
              <w:pStyle w:val="Compact"/>
            </w:pPr>
            <w:r>
              <w:t xml:space="preserve">Возникает в случае неуспешной попытке авторизации по LDAP</w:t>
            </w:r>
          </w:p>
        </w:tc>
      </w:tr>
    </w:tbl>
    <w:bookmarkEnd w:id="12"/>
    <w:bookmarkEnd w:id="13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Функция GetUser($user_id)</dc:title>
  <dc:creator/>
  <cp:keywords/>
  <dcterms:created xsi:type="dcterms:W3CDTF">2026-08-31T20:40:32Z</dcterms:created>
  <dcterms:modified xsi:type="dcterms:W3CDTF">2026-08-31T20:40:32Z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