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Записи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записи-имидж-каталога"/>
    <w:p>
      <w:pPr>
        <w:pStyle w:val="Heading1"/>
      </w:pPr>
      <w:r>
        <w:t xml:space="preserve">Записи ИМИДЖ-КАТАЛОГА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описывает записи ИМИДЖ-каталога и действия для выдачи изображений карточек.</w:t>
      </w:r>
    </w:p>
    <w:bookmarkStart w:id="11" w:name="назначение-модуля-imcr"/>
    <w:p>
      <w:pPr>
        <w:pStyle w:val="Heading2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Записи ИМИДЖ-КАТАЛОГА</dc:title>
  <dc:creator/>
  <cp:keywords/>
  <dcterms:created xsi:type="dcterms:W3CDTF">2026-09-01T01:30:17Z</dcterms:created>
  <dcterms:modified xsi:type="dcterms:W3CDTF">2026-09-01T01:30:17Z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