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сновные-характеристики"/>
    <w:p>
      <w:pPr>
        <w:pStyle w:val="Heading1"/>
      </w:pPr>
      <w:r>
        <w:t xml:space="preserve">Основные характеристики</w:t>
      </w:r>
    </w:p>
    <w:p>
      <w:pPr>
        <w:pStyle w:val="FirstParagraph"/>
      </w:pPr>
      <w:r>
        <w:rPr>
          <w:b/>
          <w:bCs/>
        </w:rPr>
        <w:t xml:space="preserve">Система ИРБИС:</w:t>
      </w:r>
      <w:r>
        <w:t xml:space="preserve"> </w:t>
      </w:r>
      <w:r>
        <w:t xml:space="preserve">* Полностью совместима с российским и международными форматами представления библиографических данных RUSMARC/UNIMARC/MARC21 на основе средств двухсторонней конверсии данных.</w:t>
      </w:r>
      <w:r>
        <w:t xml:space="preserve"> </w:t>
      </w:r>
      <w:r>
        <w:t xml:space="preserve">* Обладает широкими возможностями для адаптации ее к условиям работы конкретной библиотеки на основе инструментальных средств настройки и профилей пользователей.</w:t>
      </w:r>
    </w:p>
    <w:p>
      <w:pPr>
        <w:pStyle w:val="BodyText"/>
      </w:pPr>
      <w:r>
        <w:rPr>
          <w:b/>
          <w:bCs/>
        </w:rPr>
        <w:t xml:space="preserve">Позволяет:</w:t>
      </w:r>
      <w:r>
        <w:t xml:space="preserve"> </w:t>
      </w:r>
      <w:r>
        <w:t xml:space="preserve">* Создавать и поддерживать любое количество баз данных, составляющих Электронный каталог (ЭК) или представляющих собой проблемно-ориентированные библиографические базы данных (БД).</w:t>
      </w:r>
      <w:r>
        <w:t xml:space="preserve"> </w:t>
      </w:r>
      <w:r>
        <w:t xml:space="preserve">* Обрабатывать и описывать любые виды изданий, включая нетрадиционные, такие как аудио- и видеоматериалы, компьютерные файлы и программы, картографические материалы, ноты и т.д. средствами каталогизации.</w:t>
      </w:r>
    </w:p>
    <w:p>
      <w:pPr>
        <w:pStyle w:val="BodyText"/>
      </w:pPr>
      <w:r>
        <w:rPr>
          <w:b/>
          <w:bCs/>
        </w:rPr>
        <w:t xml:space="preserve">Предлагает:</w:t>
      </w:r>
      <w:r>
        <w:t xml:space="preserve"> </w:t>
      </w:r>
      <w:r>
        <w:t xml:space="preserve">* Технологию автоматического формирования словарей, на основе которых реализуется быстрый поиск по любым элементам описания и их сочетаниям.</w:t>
      </w:r>
      <w:r>
        <w:t xml:space="preserve"> </w:t>
      </w:r>
      <w:r>
        <w:t xml:space="preserve">* Средства для заимствования готовых библиографических описаний из корпоративных ресурсов через Интернет.</w:t>
      </w:r>
      <w:r>
        <w:t xml:space="preserve"> </w:t>
      </w:r>
      <w:r>
        <w:t xml:space="preserve">* Средства для ведения и использования Авторитетных файлов, баз данных УДК, ББК, ГРНТИ и Тезауруса.</w:t>
      </w:r>
      <w:r>
        <w:t xml:space="preserve"> </w:t>
      </w:r>
      <w:r>
        <w:t xml:space="preserve">* Средства для перевода пользовательских интерфейсов на другие языки.</w:t>
      </w:r>
      <w:r>
        <w:t xml:space="preserve"> </w:t>
      </w:r>
      <w:r>
        <w:t xml:space="preserve">* Большой набор сервисных средств, обеспечивающих удобство и наглядность пользовательских интерфейсов, упрощающих процесс ввода, исключающих ошибки и дублирование информации.</w:t>
      </w:r>
    </w:p>
    <w:p>
      <w:pPr>
        <w:pStyle w:val="BodyText"/>
      </w:pPr>
      <w:r>
        <w:rPr>
          <w:b/>
          <w:bCs/>
        </w:rPr>
        <w:t xml:space="preserve">Включает:</w:t>
      </w:r>
      <w:r>
        <w:t xml:space="preserve"> </w:t>
      </w:r>
      <w:r>
        <w:t xml:space="preserve">* Технологии, ориентированные на использование штрих-кодов и радиометок на экземплярах изданий и читательских билетах.</w:t>
      </w:r>
      <w:r>
        <w:t xml:space="preserve"> </w:t>
      </w:r>
      <w:r>
        <w:t xml:space="preserve">* Средства, которые позволяют использовать в качестве иллюстративного материала любые внешние по отношению к библиографическому документу объекты, такие как полные тексты, графика, таблицы, аудио- и видеоматериалы, а также ресурсы Интернет.</w:t>
      </w:r>
    </w:p>
    <w:p>
      <w:pPr>
        <w:pStyle w:val="BodyText"/>
      </w:pPr>
      <w:r>
        <w:rPr>
          <w:b/>
          <w:bCs/>
        </w:rPr>
        <w:t xml:space="preserve">Поддерживает:</w:t>
      </w:r>
      <w:r>
        <w:t xml:space="preserve"> </w:t>
      </w:r>
      <w:r>
        <w:t xml:space="preserve">* Традиционные</w:t>
      </w:r>
      <w:r>
        <w:t xml:space="preserve"> </w:t>
      </w:r>
      <w:r>
        <w:t xml:space="preserve">“бумажные”</w:t>
      </w:r>
      <w:r>
        <w:t xml:space="preserve"> </w:t>
      </w:r>
      <w:r>
        <w:t xml:space="preserve">технологии, предоставляя возможности для получения широкого спектра выходных форм: начиная с листов заказа и книги суммарного учета и кончая указателями и всеми видами каталожных карточек</w:t>
      </w:r>
      <w:r>
        <w:t xml:space="preserve"> </w:t>
      </w:r>
      <w:r>
        <w:t xml:space="preserve">* Многоязычие (т.е. ввод данных на любых языках) на основе UNICODE.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характеристики</dc:title>
  <dc:creator/>
  <cp:keywords/>
  <dcterms:created xsi:type="dcterms:W3CDTF">2026-08-31T10:03:17Z</dcterms:created>
  <dcterms:modified xsi:type="dcterms:W3CDTF">2026-08-31T10:03:17Z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