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[I128-36] Поиск по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36-поиск-по-связи"/>
    <w:p>
      <w:pPr>
        <w:pStyle w:val="Heading1"/>
      </w:pPr>
      <w:r>
        <w:t xml:space="preserve">[I128-36] Поиск по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Низкий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15:07</w:t>
      </w:r>
    </w:p>
    <w:p>
      <w:pPr>
        <w:pStyle w:val="BodyText"/>
      </w:pPr>
      <w:r>
        <w:rPr>
          <w:b/>
          <w:bCs/>
        </w:rPr>
        <w:t xml:space="preserve">Как это в 64-м:</w:t>
      </w:r>
    </w:p>
    <w:p>
      <w:pPr>
        <w:pStyle w:val="BodyText"/>
      </w:pPr>
      <w:r>
        <w:t xml:space="preserve">Данное средство сценария поиска позволяет организовывать поиски на основе схожести (совпадение значений одних и тех же элементов описания) документов (режим</w:t>
      </w:r>
      <w:r>
        <w:t xml:space="preserve"> </w:t>
      </w:r>
      <w:r>
        <w:t xml:space="preserve">“Поиск по связи”</w:t>
      </w:r>
      <w:r>
        <w:t xml:space="preserve">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описания одного поиска по связи служат параметры: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ScntNameNN, ScntFormatNN, ScntPrefNN,  ScntSuffixNN,  ScntLogicNN,</w:t>
      </w:r>
    </w:p>
    <w:p>
      <w:pPr>
        <w:pStyle w:val="BodyText"/>
      </w:pPr>
      <w:r>
        <w:t xml:space="preserve">где NN - порядковый номер поиска по связи в общем списке (начиная с 0).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окончательного формирования собственно запроса на поиск на основе полученных поисковых терминов используются три последних параметра:</w:t>
      </w:r>
    </w:p>
    <w:p>
      <w:pPr>
        <w:pStyle w:val="BodyText"/>
      </w:pPr>
      <w:r>
        <w:t xml:space="preserve">ScntPrefNN, ScntSuffixNN, ScntLogicNN,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указания общего количества поисков по связи предназначен параметр ScntNumb.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 - название поиска по связи</w:t>
      </w:r>
      <w:r>
        <w:t xml:space="preserve"> </w:t>
      </w:r>
      <w:r>
        <w:t xml:space="preserve">Параметр  определяет название поиска по связи.</w:t>
      </w:r>
    </w:p>
    <w:p>
      <w:pPr>
        <w:pStyle w:val="BodyText"/>
      </w:pPr>
      <w:r>
        <w:t xml:space="preserve">Например: ScntName5=УДК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ScntFormatNN - имя формата (без расширения)</w:t>
      </w:r>
      <w:r>
        <w:t xml:space="preserve"> </w:t>
      </w:r>
      <w:r>
        <w:t xml:space="preserve">Параметр  служит для указания имени формата (без расширения), на основе которого формируются термины для соответствующего поиска по связи. Формат, указываемый в данном параметре, может содержать любые команды форматирования (кроме переменных меток и средств RTF) и используется системой следующим образом: форматируется исходный документ (на основе которого реализуется поиск), и каждая строка результата форматирования рассматривается как поисковый термин.</w:t>
      </w:r>
    </w:p>
    <w:p>
      <w:pPr>
        <w:pStyle w:val="BodyText"/>
      </w:pPr>
      <w:r>
        <w:t xml:space="preserve">Пример: ScntFormat5=!scnt6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ScntPrefNN - префикс для поисковых терминов</w:t>
      </w:r>
      <w:r>
        <w:t xml:space="preserve"> </w:t>
      </w:r>
      <w:r>
        <w:t xml:space="preserve">Параметр ScntPrefNN определяет префикс для поисковых терминов. Разумеется, префикс может формироваться непосредственно с помощью формата (ScntFormatNN), в этом случае параметр ScntPrefNN не используется, т.е. его не надо указывать или дать ему пустое значение.</w:t>
      </w:r>
    </w:p>
    <w:p>
      <w:pPr>
        <w:pStyle w:val="BodyText"/>
      </w:pPr>
      <w:r>
        <w:t xml:space="preserve">         Пример: ScntPref5=U=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ScntSuffixNN - суффиксная часть для поисковых терминов</w:t>
      </w:r>
      <w:r>
        <w:t xml:space="preserve"> </w:t>
      </w:r>
      <w:r>
        <w:t xml:space="preserve">Параметр ScntSuffixNN определяет суффиксную часть для поисковых терминов: это может быть знак $, определяющий применение механизма правого усечения, и/или средства контекстного уточнения (см. выше).</w:t>
      </w:r>
    </w:p>
    <w:p>
      <w:pPr>
        <w:pStyle w:val="BodyText"/>
      </w:pPr>
      <w:r>
        <w:t xml:space="preserve">Суффиксная часть поисковых терминов также может быть сформирована с помощью формата (ScntFormatNN). ScntSuffix5=$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ScntLogicNN - логическая операция для объединения поисковых терминов</w:t>
      </w:r>
      <w:r>
        <w:t xml:space="preserve"> </w:t>
      </w:r>
      <w:r>
        <w:t xml:space="preserve">Параметр ScntLogicNN определяет логическую операцию для объединения поисковых терминов: при этом 0 определяет операцию ИЛИ; 1 - И; 2 – НЕТ; 3 – И (в поле); 4 – И (фраза). Пример: ScntLogic5=0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ScntNumb - Общее количество поисков по связи</w:t>
      </w:r>
      <w:r>
        <w:t xml:space="preserve"> </w:t>
      </w:r>
      <w:r>
        <w:t xml:space="preserve">Общее количество поисков по связи указывается в параметре ScntNumb.</w:t>
      </w:r>
    </w:p>
    <w:p>
      <w:pPr>
        <w:pStyle w:val="BodyText"/>
      </w:pPr>
      <w:r>
        <w:t xml:space="preserve">Например: ScntNumb=7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128м поиск по связи реализован в виде динамического меню с</w:t>
      </w:r>
      <w:r>
        <w:t xml:space="preserve"> </w:t>
      </w:r>
      <w:r>
        <w:t xml:space="preserve">“…”</w:t>
      </w:r>
      <w:r>
        <w:t xml:space="preserve">. Соответственно, необходимо дописать недостающие варианты поиска по связи.</w:t>
      </w:r>
    </w:p>
    <w:p>
      <w:pPr>
        <w:pStyle w:val="BodyText"/>
      </w:pPr>
      <w:r>
        <w:t xml:space="preserve">Полный набор поисков по связи в 64м для БД IBIS:</w:t>
      </w:r>
    </w:p>
    <w:p>
      <w:pPr>
        <w:pStyle w:val="BodyText"/>
      </w:pPr>
      <w:r>
        <w:t xml:space="preserve">ScntName0=Автор</w:t>
      </w:r>
      <w:r>
        <w:t xml:space="preserve"> </w:t>
      </w:r>
      <w:r>
        <w:t xml:space="preserve">ScntFormat0=!scnt1</w:t>
      </w:r>
      <w:r>
        <w:t xml:space="preserve"> </w:t>
      </w:r>
      <w:r>
        <w:t xml:space="preserve">ScntPref0=A=</w:t>
      </w:r>
      <w:r>
        <w:t xml:space="preserve"> </w:t>
      </w:r>
      <w:r>
        <w:t xml:space="preserve">ScntSuffix0=$</w:t>
      </w:r>
      <w:r>
        <w:t xml:space="preserve"> </w:t>
      </w:r>
      <w:r>
        <w:t xml:space="preserve">ScntLogic0=0</w:t>
      </w:r>
      <w:r>
        <w:t xml:space="preserve"> </w:t>
      </w:r>
      <w:r>
        <w:t xml:space="preserve">ScntName1=Заглавие</w:t>
      </w:r>
      <w:r>
        <w:t xml:space="preserve"> </w:t>
      </w:r>
      <w:r>
        <w:t xml:space="preserve">ScntFormat1=!scnt2</w:t>
      </w:r>
      <w:r>
        <w:t xml:space="preserve"> </w:t>
      </w:r>
      <w:r>
        <w:t xml:space="preserve">ScntPref1=T=</w:t>
      </w:r>
      <w:r>
        <w:t xml:space="preserve"> </w:t>
      </w:r>
      <w:r>
        <w:t xml:space="preserve">ScntSuffix1=$</w:t>
      </w:r>
      <w:r>
        <w:t xml:space="preserve"> </w:t>
      </w:r>
      <w:r>
        <w:t xml:space="preserve">ScntLogic1=0</w:t>
      </w:r>
      <w:r>
        <w:t xml:space="preserve"> </w:t>
      </w:r>
      <w:r>
        <w:t xml:space="preserve">ScntName2=Коллектив/Мероприятие</w:t>
      </w:r>
      <w:r>
        <w:t xml:space="preserve"> </w:t>
      </w:r>
      <w:r>
        <w:t xml:space="preserve">ScntFormat2=!scnt3</w:t>
      </w:r>
      <w:r>
        <w:t xml:space="preserve"> </w:t>
      </w:r>
      <w:r>
        <w:t xml:space="preserve">ScntPref2=M=</w:t>
      </w:r>
      <w:r>
        <w:t xml:space="preserve"> </w:t>
      </w:r>
      <w:r>
        <w:t xml:space="preserve">ScntSuffix2=</w:t>
      </w:r>
      <w:r>
        <w:t xml:space="preserve"> </w:t>
      </w:r>
      <w:r>
        <w:t xml:space="preserve">ScntLogic2=0</w:t>
      </w:r>
      <w:r>
        <w:t xml:space="preserve"> </w:t>
      </w:r>
      <w:r>
        <w:t xml:space="preserve">ScntName3=Тематический рубрикатор (ГРНТИ)</w:t>
      </w:r>
      <w:r>
        <w:t xml:space="preserve"> </w:t>
      </w:r>
      <w:r>
        <w:t xml:space="preserve">ScntFormat3=!scnt4</w:t>
      </w:r>
      <w:r>
        <w:t xml:space="preserve"> </w:t>
      </w:r>
      <w:r>
        <w:t xml:space="preserve">ScntPref3=R=</w:t>
      </w:r>
      <w:r>
        <w:t xml:space="preserve"> </w:t>
      </w:r>
      <w:r>
        <w:t xml:space="preserve">ScntSuffix3=</w:t>
      </w:r>
      <w:r>
        <w:t xml:space="preserve"> </w:t>
      </w:r>
      <w:r>
        <w:t xml:space="preserve">ScntLogic3=0</w:t>
      </w:r>
      <w:r>
        <w:t xml:space="preserve"> </w:t>
      </w:r>
      <w:r>
        <w:t xml:space="preserve">ScntName4=Предметные рубрики</w:t>
      </w:r>
      <w:r>
        <w:t xml:space="preserve"> </w:t>
      </w:r>
      <w:r>
        <w:t xml:space="preserve">ScntFormat4=!scnt5</w:t>
      </w:r>
      <w:r>
        <w:t xml:space="preserve"> </w:t>
      </w:r>
      <w:r>
        <w:t xml:space="preserve">ScntPref4=S=</w:t>
      </w:r>
      <w:r>
        <w:t xml:space="preserve"> </w:t>
      </w:r>
      <w:r>
        <w:t xml:space="preserve">ScntSuffix4=</w:t>
      </w:r>
      <w:r>
        <w:t xml:space="preserve"> </w:t>
      </w:r>
      <w:r>
        <w:t xml:space="preserve">ScntLogic4=0</w:t>
      </w:r>
      <w:r>
        <w:t xml:space="preserve"> </w:t>
      </w:r>
      <w:r>
        <w:t xml:space="preserve">ScntName5=УДК/ББК</w:t>
      </w:r>
      <w:r>
        <w:t xml:space="preserve"> </w:t>
      </w:r>
      <w:r>
        <w:t xml:space="preserve">ScntFormat5=!scnt6</w:t>
      </w:r>
      <w:r>
        <w:t xml:space="preserve"> </w:t>
      </w:r>
      <w:r>
        <w:t xml:space="preserve">ScntPref5=U=</w:t>
      </w:r>
      <w:r>
        <w:t xml:space="preserve"> </w:t>
      </w:r>
      <w:r>
        <w:t xml:space="preserve">ScntSuffix5=$</w:t>
      </w:r>
      <w:r>
        <w:t xml:space="preserve"> </w:t>
      </w:r>
      <w:r>
        <w:t xml:space="preserve">ScntLogic5=0</w:t>
      </w:r>
      <w:r>
        <w:t xml:space="preserve"> </w:t>
      </w:r>
      <w:r>
        <w:t xml:space="preserve">ScntName6=Журнал &lt; - &gt; Номера</w:t>
      </w:r>
      <w:r>
        <w:t xml:space="preserve"> </w:t>
      </w:r>
      <w:r>
        <w:t xml:space="preserve">ScntFormat6=!scnt7</w:t>
      </w:r>
      <w:r>
        <w:t xml:space="preserve"> </w:t>
      </w:r>
      <w:r>
        <w:t xml:space="preserve">ScntPref6=</w:t>
      </w:r>
      <w:r>
        <w:t xml:space="preserve"> </w:t>
      </w:r>
      <w:r>
        <w:t xml:space="preserve">ScntSuffix6=</w:t>
      </w:r>
      <w:r>
        <w:t xml:space="preserve"> </w:t>
      </w:r>
      <w:r>
        <w:t xml:space="preserve">ScntLogic6=0</w:t>
      </w:r>
      <w:r>
        <w:t xml:space="preserve"> </w:t>
      </w:r>
      <w:r>
        <w:t xml:space="preserve">ScntName7=Номер журнала/Сборник &lt; - &gt; Статьи</w:t>
      </w:r>
      <w:r>
        <w:t xml:space="preserve"> </w:t>
      </w:r>
      <w:r>
        <w:t xml:space="preserve">ScntFormat7=!scnt8</w:t>
      </w:r>
      <w:r>
        <w:t xml:space="preserve"> </w:t>
      </w:r>
      <w:r>
        <w:t xml:space="preserve">ScntPref7=</w:t>
      </w:r>
      <w:r>
        <w:t xml:space="preserve"> </w:t>
      </w:r>
      <w:r>
        <w:t xml:space="preserve">ScntSuffix7=</w:t>
      </w:r>
      <w:r>
        <w:t xml:space="preserve"> </w:t>
      </w:r>
      <w:r>
        <w:t xml:space="preserve">ScntLogic7=0</w:t>
      </w:r>
      <w:r>
        <w:t xml:space="preserve"> </w:t>
      </w:r>
      <w:r>
        <w:t xml:space="preserve">ScntName8=Основной документ &lt; - &gt; Приложение</w:t>
      </w:r>
      <w:r>
        <w:t xml:space="preserve"> </w:t>
      </w:r>
      <w:r>
        <w:t xml:space="preserve">ScntFormat8=!scnt9</w:t>
      </w:r>
      <w:r>
        <w:t xml:space="preserve"> </w:t>
      </w:r>
      <w:r>
        <w:t xml:space="preserve">ScntPref8=</w:t>
      </w:r>
      <w:r>
        <w:t xml:space="preserve"> </w:t>
      </w:r>
      <w:r>
        <w:t xml:space="preserve">ScntSuffix8=</w:t>
      </w:r>
      <w:r>
        <w:t xml:space="preserve"> </w:t>
      </w:r>
      <w:r>
        <w:t xml:space="preserve">ScntLogic8=0</w:t>
      </w:r>
      <w:r>
        <w:t xml:space="preserve"> </w:t>
      </w:r>
      <w:r>
        <w:t xml:space="preserve">ScntName9=Рецензия - Рецензируемый документ</w:t>
      </w:r>
      <w:r>
        <w:t xml:space="preserve"> </w:t>
      </w:r>
      <w:r>
        <w:t xml:space="preserve">ScntFormat9=!scnt10</w:t>
      </w:r>
      <w:r>
        <w:t xml:space="preserve"> </w:t>
      </w:r>
      <w:r>
        <w:t xml:space="preserve">ScntPref9=</w:t>
      </w:r>
      <w:r>
        <w:t xml:space="preserve"> </w:t>
      </w:r>
      <w:r>
        <w:t xml:space="preserve">ScntSuffix9=</w:t>
      </w:r>
      <w:r>
        <w:t xml:space="preserve"> </w:t>
      </w:r>
      <w:r>
        <w:t xml:space="preserve">ScntLogic9=</w:t>
      </w:r>
      <w:r>
        <w:t xml:space="preserve"> </w:t>
      </w:r>
      <w:r>
        <w:t xml:space="preserve">ScntName10=Подшивка &lt; - &gt; Номера журнала</w:t>
      </w:r>
      <w:r>
        <w:t xml:space="preserve"> </w:t>
      </w:r>
      <w:r>
        <w:t xml:space="preserve">ScntFormat10=!scnt8</w:t>
      </w:r>
      <w:r>
        <w:t xml:space="preserve"> </w:t>
      </w:r>
      <w:r>
        <w:t xml:space="preserve">ScntPref10=</w:t>
      </w:r>
      <w:r>
        <w:t xml:space="preserve"> </w:t>
      </w:r>
      <w:r>
        <w:t xml:space="preserve">ScntSuffix10=</w:t>
      </w:r>
      <w:r>
        <w:t xml:space="preserve"> </w:t>
      </w:r>
      <w:r>
        <w:t xml:space="preserve">ScntLogic10=0</w:t>
      </w:r>
      <w:r>
        <w:t xml:space="preserve"> </w:t>
      </w:r>
      <w:r>
        <w:t xml:space="preserve">ScntName11=Параллельные издания</w:t>
      </w:r>
      <w:r>
        <w:t xml:space="preserve"> </w:t>
      </w:r>
      <w:r>
        <w:t xml:space="preserve">ScntFormat11=!scnt11</w:t>
      </w:r>
      <w:r>
        <w:t xml:space="preserve"> </w:t>
      </w:r>
      <w:r>
        <w:t xml:space="preserve">ScntPref11=</w:t>
      </w:r>
      <w:r>
        <w:t xml:space="preserve"> </w:t>
      </w:r>
      <w:r>
        <w:t xml:space="preserve">ScntSuffix11=</w:t>
      </w:r>
      <w:r>
        <w:t xml:space="preserve"> </w:t>
      </w:r>
      <w:r>
        <w:t xml:space="preserve">ScntLogic11=0</w:t>
      </w:r>
      <w:r>
        <w:t xml:space="preserve"> </w:t>
      </w:r>
      <w:r>
        <w:t xml:space="preserve">ScntName12=Изменение заглавия (предыдущие / последующие)</w:t>
      </w:r>
      <w:r>
        <w:t xml:space="preserve"> </w:t>
      </w:r>
      <w:r>
        <w:t xml:space="preserve">ScntFormat12=!scnt12</w:t>
      </w:r>
      <w:r>
        <w:t xml:space="preserve"> </w:t>
      </w:r>
      <w:r>
        <w:t xml:space="preserve">ScntPref12=</w:t>
      </w:r>
      <w:r>
        <w:t xml:space="preserve"> </w:t>
      </w:r>
      <w:r>
        <w:t xml:space="preserve">ScntSuffix12=</w:t>
      </w:r>
      <w:r>
        <w:t xml:space="preserve"> </w:t>
      </w:r>
      <w:r>
        <w:t xml:space="preserve">ScntLogic12=0</w:t>
      </w:r>
      <w:r>
        <w:t xml:space="preserve"> </w:t>
      </w:r>
      <w:r>
        <w:t xml:space="preserve">ScntName13=Другие связанные документы</w:t>
      </w:r>
      <w:r>
        <w:t xml:space="preserve"> </w:t>
      </w:r>
      <w:r>
        <w:t xml:space="preserve">ScntFormat13=!scnt13</w:t>
      </w:r>
      <w:r>
        <w:t xml:space="preserve"> </w:t>
      </w:r>
      <w:r>
        <w:t xml:space="preserve">ScntPref13=</w:t>
      </w:r>
      <w:r>
        <w:t xml:space="preserve"> </w:t>
      </w:r>
      <w:r>
        <w:t xml:space="preserve">ScntSuffix13=</w:t>
      </w:r>
      <w:r>
        <w:t xml:space="preserve"> </w:t>
      </w:r>
      <w:r>
        <w:t xml:space="preserve">ScntLogic13=0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97"/>
    <w:p>
      <w:pPr>
        <w:pStyle w:val="Heading3"/>
      </w:pPr>
      <w:r>
        <w:t xml:space="preserve">1.1. 🔗 Соответствует задача: I128-2197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[I128-2197]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94"/>
    <w:p>
      <w:pPr>
        <w:pStyle w:val="Heading3"/>
      </w:pPr>
      <w:r>
        <w:t xml:space="preserve">1.2. 🔗 Соответствует задача: I128-1994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[I128-1994]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94/README" TargetMode="External" /><Relationship Type="http://schemas.openxmlformats.org/officeDocument/2006/relationships/hyperlink" Id="rId9" Target="?id=Help/Show&amp;m=Help/GeneralDescription/WhatsNew/I128/TaskInfo/I128-21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94/README" TargetMode="External" /><Relationship Type="http://schemas.openxmlformats.org/officeDocument/2006/relationships/hyperlink" Id="rId9" Target="?id=Help/Show&amp;m=Help/GeneralDescription/WhatsNew/I128/TaskInfo/I128-21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[I128-36] Поиск по связи</dc:title>
  <dc:creator/>
  <cp:keywords/>
  <dcterms:created xsi:type="dcterms:W3CDTF">2026-08-30T14:00:03Z</dcterms:created>
  <dcterms:modified xsi:type="dcterms:W3CDTF">2026-08-30T14:00:03Z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