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Таблицы переформатирования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аблицы-переформатирования-fst"/>
    <w:p>
      <w:pPr>
        <w:pStyle w:val="Heading1"/>
      </w:pPr>
      <w:r>
        <w:t xml:space="preserve">Таблицы переформатирования FST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FST</w:t>
      </w:r>
      <w:r>
        <w:t xml:space="preserve"> </w:t>
      </w:r>
      <w:r>
        <w:t xml:space="preserve">загружает таблицы переформатирования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базы ИРБИС, кеширует их разобранное представление и применяет таблицу к записи.</w:t>
      </w:r>
    </w:p>
    <w:bookmarkStart w:id="11" w:name="назначение-модуля-fst"/>
    <w:p>
      <w:pPr>
        <w:pStyle w:val="Heading2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Таблицы переформатирования FST</dc:title>
  <dc:creator/>
  <cp:keywords/>
  <dcterms:created xsi:type="dcterms:W3CDTF">2026-08-31T21:45:13Z</dcterms:created>
  <dcterms:modified xsi:type="dcterms:W3CDTF">2026-08-31T21:45:13Z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