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f9e61a7d1f36b474bfd385e2193a8cf18ea007"/>
    <w:p>
      <w:pPr>
        <w:pStyle w:val="Heading1"/>
      </w:pPr>
      <w:r>
        <w:t xml:space="preserve">[I128-1931] Исключена имитация бага классической версии ИРБИС в unifor A с выводом последнего повторения поля без кода подполя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27.11.2025 12:53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32"/>
    <w:p>
      <w:pPr>
        <w:pStyle w:val="Heading3"/>
      </w:pPr>
      <w:r>
        <w:t xml:space="preserve">1.1. 🔗 Соответствует задача: I128-1932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[I128-1932]</w:t>
        </w:r>
      </w:hyperlink>
      <w:r>
        <w:t xml:space="preserve"> </w:t>
      </w:r>
      <w:r>
        <w:t xml:space="preserve">Исключена имитация бага классической версии ИРБИС в unifor A с выводом последнего повторения поля без кода подполя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3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3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[I128-1931] Исключена имитация бага классической версии ИРБИС в unifor A с выводом последнего повторения поля без кода подполя</dc:title>
  <dc:creator/>
  <cp:keywords/>
  <dcterms:created xsi:type="dcterms:W3CDTF">2026-10-24T07:32:17Z</dcterms:created>
  <dcterms:modified xsi:type="dcterms:W3CDTF">2026-10-24T07:32:17Z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