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40ffbac42314e78b5b8549bf5d044fcfc1d3e"/>
    <w:p>
      <w:pPr>
        <w:pStyle w:val="Heading1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12:38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8"/>
    <w:p>
      <w:pPr>
        <w:pStyle w:val="Heading3"/>
      </w:pPr>
      <w:r>
        <w:t xml:space="preserve">1.1. 🔗 Соответствует задача: I128-1918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[I128-1918]</w:t>
        </w:r>
      </w:hyperlink>
      <w:r>
        <w:t xml:space="preserve"> </w:t>
      </w:r>
      <w:r>
        <w:t xml:space="preserve">Возможность использования Переменные окружения уровня приложения в языке форматирования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[I128-1917] Добавлена возможность использования переменных окружения уровня приложения в языке форматирования ирбис</dc:title>
  <dc:creator/>
  <cp:keywords/>
  <dcterms:created xsi:type="dcterms:W3CDTF">2026-10-15T12:23:39Z</dcterms:created>
  <dcterms:modified xsi:type="dcterms:W3CDTF">2026-10-15T12:23:39Z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