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[I128-745] Локализация наследуемых прав в окне управления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6fefecd807e2aadf65fa64b8d741ca4904b56"/>
    <w:p>
      <w:pPr>
        <w:pStyle w:val="Heading1"/>
      </w:pPr>
      <w:r>
        <w:t xml:space="preserve">[I128-745] Локализация наследуемых прав в окне управления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раздел «Управление правами доступа».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АРМ «Администратор» добавлено описание локализации наследуемых прав в окне «Права на объект»: когда используется кнопка «Сделать локальным», какие строки можно выбрать, как меняется источник права и чем операция отличается от отключения наследования всего объекта.</w:t>
      </w:r>
    </w:p>
    <w:p>
      <w:pPr>
        <w:pStyle w:val="BodyText"/>
      </w:pPr>
      <w:r>
        <w:t xml:space="preserve">Уточнено, что значение права после локализации остается прежним, а локальное правило можно дальше изменить или удалить обычными действиями окна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35"/>
    <w:p>
      <w:pPr>
        <w:pStyle w:val="Heading3"/>
      </w:pPr>
      <w:r>
        <w:t xml:space="preserve">1.1. 🔗 Соответствует задача: I128-735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[I128-735]</w:t>
        </w:r>
      </w:hyperlink>
      <w:r>
        <w:t xml:space="preserve"> </w:t>
      </w:r>
      <w:r>
        <w:t xml:space="preserve">Возможность наследуемые права сделать локальными в окне управления правами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[I128-745] Локализация наследуемых прав в окне управления правами</dc:title>
  <dc:creator/>
  <cp:keywords/>
  <dcterms:created xsi:type="dcterms:W3CDTF">2026-09-01T11:16:51Z</dcterms:created>
  <dcterms:modified xsi:type="dcterms:W3CDTF">2026-09-01T11:16:51Z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