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Панель сервисных операций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панель-сервисных-операций"/>
    <w:p>
      <w:pPr>
        <w:pStyle w:val="Heading1"/>
      </w:pPr>
      <w:r>
        <w:t xml:space="preserve">Панель сервисных операций</w:t>
      </w:r>
    </w:p>
    <w:p>
      <w:pPr>
        <w:pStyle w:val="FirstParagraph"/>
      </w:pPr>
      <w:r>
        <w:t xml:space="preserve">Панель сервисных операций расположена в верхней и нижней части интерфейса АРМ «Книговыдача».</w:t>
      </w:r>
    </w:p>
    <w:p>
      <w:pPr>
        <w:pStyle w:val="BodyText"/>
      </w:pPr>
      <w:r>
        <w:t xml:space="preserve">Верхняя панель содержит быстрые команды для операций, которые не относятся напрямую к текущему полю ввода: выдача на бронеполку, поиск или открытие записи читателя и издания, работа со списками пользователей, управление открытым доступом и другие дополнительные действия. Состав кнопок зависит от подключенных режимов и настроек профиля.</w:t>
      </w:r>
    </w:p>
    <w:p>
      <w:pPr>
        <w:pStyle w:val="CaptionedFigure"/>
      </w:pPr>
      <w:r>
        <w:drawing>
          <wp:inline>
            <wp:extent cx="5334000" cy="121920"/>
            <wp:effectExtent b="0" l="0" r="0" t="0"/>
            <wp:docPr descr="Рисунок 1 - Верхняя сервисная панель АРМ «Книговыдача»" title="Верхняя сервисная панель АРМ «Книговыдача»" id="10" name="Picture"/>
            <a:graphic>
              <a:graphicData uri="http://schemas.openxmlformats.org/drawingml/2006/picture">
                <pic:pic>
                  <pic:nvPicPr>
                    <pic:cNvPr descr="modules/Bookland/Help/img/bookland-service-panel-top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21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Верхняя сервисная панель АРМ «Книговыдача»</w:t>
      </w:r>
    </w:p>
    <w:p>
      <w:pPr>
        <w:pStyle w:val="BodyText"/>
      </w:pPr>
      <w:r>
        <w:t xml:space="preserve">Нижняя панель показывает текущий профиль, базу изданий и место выдачи. Здесь же доступна команда «Сменить профиль». После смены профиля АРМ перечитывает настройки, поэтому могут измениться видимые панели, правила выдачи и доступные вкладки заявок.</w:t>
      </w:r>
    </w:p>
    <w:p>
      <w:pPr>
        <w:pStyle w:val="BodyText"/>
      </w:pPr>
      <w:r>
        <w:t xml:space="preserve">Если название профиля, базы или места выдачи не помещается в блок нижней панели, наведите указатель мыши на этот блок. Во всплывающей подсказке отображается полное значение.</w:t>
      </w:r>
    </w:p>
    <w:p>
      <w:pPr>
        <w:pStyle w:val="CaptionedFigure"/>
      </w:pPr>
      <w:r>
        <w:drawing>
          <wp:inline>
            <wp:extent cx="5334000" cy="110490"/>
            <wp:effectExtent b="0" l="0" r="0" t="0"/>
            <wp:docPr descr="Рисунок 2 - Нижняя сервисная панель с текущим профилем" title="Нижняя сервисная панель с текущим профилем" id="13" name="Picture"/>
            <a:graphic>
              <a:graphicData uri="http://schemas.openxmlformats.org/drawingml/2006/picture">
                <pic:pic>
                  <pic:nvPicPr>
                    <pic:cNvPr descr="modules/Bookland/Help/img/bookland-service-panel-bottom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104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Нижняя сервисная панель с текущим профилем</w:t>
      </w:r>
    </w:p>
    <w:p>
      <w:pPr>
        <w:pStyle w:val="BodyText"/>
      </w:pPr>
      <w:r>
        <w:t xml:space="preserve">Кнопка выхода завершает сеанс пользователя и возвращает к авторизации.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Панель сервисных операций</dc:title>
  <dc:creator/>
  <cp:keywords/>
  <dcterms:created xsi:type="dcterms:W3CDTF">2026-09-01T03:35:13Z</dcterms:created>
  <dcterms:modified xsi:type="dcterms:W3CDTF">2026-09-01T03:35:13Z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