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Класс Table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асс-table"/>
    <w:p>
      <w:pPr>
        <w:pStyle w:val="Heading1"/>
      </w:pPr>
      <w:r>
        <w:t xml:space="preserve">Класс Table</w:t>
      </w:r>
    </w:p>
    <w:p>
      <w:pPr>
        <w:pStyle w:val="FirstParagraph"/>
      </w:pPr>
      <w:r>
        <w:rPr>
          <w:rStyle w:val="VerbatimChar"/>
        </w:rPr>
        <w:t xml:space="preserve">Table</w:t>
      </w:r>
      <w:r>
        <w:t xml:space="preserve"> </w:t>
      </w:r>
      <w:r>
        <w:t xml:space="preserve">- внутренний PHP-класс для накопления табличных данных в памяти и вывода их в нескольких представлениях. Класс расположен в</w:t>
      </w:r>
      <w:r>
        <w:t xml:space="preserve"> </w:t>
      </w:r>
      <w:r>
        <w:rPr>
          <w:rStyle w:val="VerbatimChar"/>
        </w:rPr>
        <w:t xml:space="preserve">classes/Table.php</w:t>
      </w:r>
      <w:r>
        <w:t xml:space="preserve"> </w:t>
      </w:r>
      <w:r>
        <w:t xml:space="preserve">и используется серверным кодом, когда нужно собрать набор строк и столбцов, а затем передать его дальше как массив, HTML-таблицу, результат шаблона или CSV-строку.</w:t>
      </w:r>
    </w:p>
    <w:bookmarkStart w:id="9" w:name="основные-методы"/>
    <w:p>
      <w:pPr>
        <w:pStyle w:val="Heading2"/>
      </w:pPr>
      <w:r>
        <w:t xml:space="preserve">1. Основные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AppendCol($id, $title = '')</w:t>
            </w:r>
          </w:p>
        </w:tc>
        <w:tc>
          <w:tcPr/>
          <w:p>
            <w:pPr>
              <w:pStyle w:val="Compact"/>
            </w:pPr>
            <w:r>
              <w:t xml:space="preserve">Добавляет один столбец.</w:t>
            </w:r>
            <w:r>
              <w:t xml:space="preserve"> </w:t>
            </w:r>
            <w:r>
              <w:rPr>
                <w:rStyle w:val="VerbatimChar"/>
              </w:rPr>
              <w:t xml:space="preserve">$id</w:t>
            </w:r>
            <w:r>
              <w:t xml:space="preserve"> </w:t>
            </w:r>
            <w:r>
              <w:t xml:space="preserve">используется как ключ данных,</w:t>
            </w:r>
            <w:r>
              <w:t xml:space="preserve"> </w:t>
            </w:r>
            <w:r>
              <w:rPr>
                <w:rStyle w:val="VerbatimChar"/>
              </w:rPr>
              <w:t xml:space="preserve">$title</w:t>
            </w:r>
            <w:r>
              <w:t xml:space="preserve"> </w:t>
            </w:r>
            <w:r>
              <w:t xml:space="preserve">- как пользовательский заголовок.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AppendCols($colarr)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столбцов из массива</w:t>
            </w:r>
            <w:r>
              <w:t xml:space="preserve"> </w:t>
            </w:r>
            <w:r>
              <w:rPr>
                <w:rStyle w:val="VerbatimChar"/>
              </w:rPr>
              <w:t xml:space="preserve">id =&gt; title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AppendRow($data)</w:t>
            </w:r>
          </w:p>
        </w:tc>
        <w:tc>
          <w:tcPr/>
          <w:p>
            <w:pPr>
              <w:pStyle w:val="Compact"/>
            </w:pPr>
            <w:r>
              <w:t xml:space="preserve">Добавляет одну строку. Ключи массива должны совпадать с идентификаторами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AppendRows($data)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строк.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GetAsArray()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строки как массив с ключами выбранных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GetAsHtml()</w:t>
            </w:r>
          </w:p>
        </w:tc>
        <w:tc>
          <w:tcPr/>
          <w:p>
            <w:pPr>
              <w:pStyle w:val="Compact"/>
            </w:pPr>
            <w:r>
              <w:t xml:space="preserve">Возвращает HTML-таблицу. Дополнительные HTML-атрибуты можно задавать через свойства таблицы, строк 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GetAsTemplate($tplname)</w:t>
            </w:r>
          </w:p>
        </w:tc>
        <w:tc>
          <w:tcPr/>
          <w:p>
            <w:pPr>
              <w:pStyle w:val="Compact"/>
            </w:pPr>
            <w:r>
              <w:t xml:space="preserve">Передает</w:t>
            </w:r>
            <w:r>
              <w:t xml:space="preserve"> </w:t>
            </w:r>
            <w:r>
              <w:rPr>
                <w:rStyle w:val="VerbatimChar"/>
              </w:rPr>
              <w:t xml:space="preserve">rows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cols</w:t>
            </w:r>
            <w:r>
              <w:t xml:space="preserve"> </w:t>
            </w:r>
            <w:r>
              <w:t xml:space="preserve">в модуль</w:t>
            </w:r>
            <w:r>
              <w:t xml:space="preserve"> </w:t>
            </w:r>
            <w:r>
              <w:rPr>
                <w:rStyle w:val="VerbatimChar"/>
              </w:rPr>
              <w:t xml:space="preserve">Templates</w:t>
            </w:r>
            <w:r>
              <w:t xml:space="preserve"> </w:t>
            </w:r>
            <w:r>
              <w:t xml:space="preserve">и возвращает результат указанного шаблона.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GetAsCsv()</w:t>
            </w:r>
          </w:p>
        </w:tc>
        <w:tc>
          <w:tcPr/>
          <w:p>
            <w:pPr>
              <w:pStyle w:val="Compact"/>
            </w:pPr>
            <w:r>
              <w:t xml:space="preserve">Возвращает содержимое таблицы в виде CSV-строки.</w:t>
            </w:r>
          </w:p>
        </w:tc>
      </w:tr>
    </w:tbl>
    <w:bookmarkEnd w:id="9"/>
    <w:bookmarkStart w:id="10" w:name="getascsv"/>
    <w:p>
      <w:pPr>
        <w:pStyle w:val="Heading2"/>
      </w:pPr>
      <w:r>
        <w:t xml:space="preserve">2. GetAsCsv()</w:t>
      </w:r>
    </w:p>
    <w:p>
      <w:pPr>
        <w:pStyle w:val="FirstParagraph"/>
      </w:pPr>
      <w:r>
        <w:rPr>
          <w:rStyle w:val="VerbatimChar"/>
        </w:rPr>
        <w:t xml:space="preserve">GetAsCsv()</w:t>
      </w:r>
      <w:r>
        <w:t xml:space="preserve"> </w:t>
      </w:r>
      <w:r>
        <w:t xml:space="preserve">формирует CSV по текущим строкам таблицы и возвращает готовую строку. Метод не отправляет HTTP-заголовки и не сохраняет файл: вызывающий код сам выбирает, как передать результат пользователю или другой подсистеме.</w:t>
      </w:r>
    </w:p>
    <w:p>
      <w:pPr>
        <w:pStyle w:val="BodyText"/>
      </w:pPr>
      <w:r>
        <w:t xml:space="preserve">Особенности результата:</w:t>
      </w:r>
    </w:p>
    <w:p>
      <w:pPr>
        <w:pStyle w:val="Compact"/>
        <w:numPr>
          <w:ilvl w:val="0"/>
          <w:numId w:val="1001"/>
        </w:numPr>
      </w:pPr>
      <w:r>
        <w:t xml:space="preserve">столбцы берутся из ключей первой строки таблицы;</w:t>
      </w:r>
    </w:p>
    <w:p>
      <w:pPr>
        <w:pStyle w:val="Compact"/>
        <w:numPr>
          <w:ilvl w:val="0"/>
          <w:numId w:val="1001"/>
        </w:numPr>
      </w:pPr>
      <w:r>
        <w:t xml:space="preserve">заголовок столбца берется из</w:t>
      </w:r>
      <w:r>
        <w:t xml:space="preserve"> </w:t>
      </w:r>
      <w:r>
        <w:rPr>
          <w:rStyle w:val="VerbatimChar"/>
        </w:rPr>
        <w:t xml:space="preserve">AppendCol()</w:t>
      </w:r>
      <w:r>
        <w:t xml:space="preserve">/</w:t>
      </w:r>
      <w:r>
        <w:rPr>
          <w:rStyle w:val="VerbatimChar"/>
        </w:rPr>
        <w:t xml:space="preserve">AppendCols()</w:t>
      </w:r>
      <w:r>
        <w:t xml:space="preserve">, если для ключа задано название, иначе используется сам ключ;</w:t>
      </w:r>
    </w:p>
    <w:p>
      <w:pPr>
        <w:pStyle w:val="Compact"/>
        <w:numPr>
          <w:ilvl w:val="0"/>
          <w:numId w:val="1001"/>
        </w:numPr>
      </w:pPr>
      <w:r>
        <w:t xml:space="preserve">разделитель столбцов - точка с запятой</w:t>
      </w:r>
      <w:r>
        <w:t xml:space="preserve"> </w:t>
      </w:r>
      <w:r>
        <w:rPr>
          <w:rStyle w:val="VerbatimChar"/>
        </w:rPr>
        <w:t xml:space="preserve">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строки разделяются</w:t>
      </w:r>
      <w:r>
        <w:t xml:space="preserve"> </w:t>
      </w:r>
      <w:r>
        <w:rPr>
          <w:rStyle w:val="VerbatimChar"/>
        </w:rPr>
        <w:t xml:space="preserve">CRLF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значения строк заключаются в двойные кавычки;</w:t>
      </w:r>
    </w:p>
    <w:p>
      <w:pPr>
        <w:pStyle w:val="Compact"/>
        <w:numPr>
          <w:ilvl w:val="0"/>
          <w:numId w:val="1001"/>
        </w:numPr>
      </w:pPr>
      <w:r>
        <w:t xml:space="preserve">заголовки и значения перекодируются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FirstParagraph"/>
      </w:pPr>
      <w:r>
        <w:t xml:space="preserve">Перед вызовом</w:t>
      </w:r>
      <w:r>
        <w:t xml:space="preserve"> </w:t>
      </w:r>
      <w:r>
        <w:rPr>
          <w:rStyle w:val="VerbatimChar"/>
        </w:rPr>
        <w:t xml:space="preserve">GetAsCsv()</w:t>
      </w:r>
      <w:r>
        <w:t xml:space="preserve"> </w:t>
      </w:r>
      <w:r>
        <w:t xml:space="preserve">в таблице должна быть хотя бы одна строка, иначе методу не из чего определить порядок столбцов. Значения строк должны быть текстовыми или приводимыми к строке и должны корректно перекодироваться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'Table'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Table()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-&gt;AppendCols(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'Идентификатор'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'Название'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-&gt;AppendRow(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$csv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-&gt;GetAsCsv()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примере переменная</w:t>
      </w:r>
      <w:r>
        <w:t xml:space="preserve"> </w:t>
      </w:r>
      <w:r>
        <w:rPr>
          <w:rStyle w:val="VerbatimChar"/>
        </w:rPr>
        <w:t xml:space="preserve">$csv</w:t>
      </w:r>
      <w:r>
        <w:t xml:space="preserve"> </w:t>
      </w:r>
      <w:r>
        <w:t xml:space="preserve">содержит CSV-строку с заголовками</w:t>
      </w:r>
      <w:r>
        <w:t xml:space="preserve"> </w:t>
      </w:r>
      <w:r>
        <w:rPr>
          <w:rStyle w:val="VerbatimChar"/>
        </w:rPr>
        <w:t xml:space="preserve">Идентификатор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Название</w:t>
      </w:r>
      <w:r>
        <w:t xml:space="preserve">, разделенными точкой с запятой.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Класс Table</dc:title>
  <dc:creator/>
  <cp:keywords/>
  <dcterms:created xsi:type="dcterms:W3CDTF">2026-08-31T09:47:28Z</dcterms:created>
  <dcterms:modified xsi:type="dcterms:W3CDTF">2026-08-31T09:47:28Z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