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[I128-1546] Информация об отсутствии перерегистрации в полном формате просмотра читателя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7" w:name="X763697b0931d898a5dbaca3a02fca4a39aba8be"/>
    <w:p>
      <w:pPr>
        <w:pStyle w:val="Heading1"/>
      </w:pPr>
      <w:r>
        <w:t xml:space="preserve">[I128-1546] Информация об отсутствии перерегистрации в полном формате просмотра читателя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10.03.2025 19:15</w:t>
      </w:r>
    </w:p>
    <w:p>
      <w:pPr>
        <w:pStyle w:val="BodyText"/>
      </w:pPr>
      <w:r>
        <w:t xml:space="preserve">В формате просмотра записи читателя в Irbis64 есть кусок кода, который сообщает, перерегистрирован ли читатель в секторе записи библиотеки и в отделе, в который пришел, код привожу ниже.</w:t>
      </w:r>
    </w:p>
    <w:p>
      <w:pPr>
        <w:pStyle w:val="BodyText"/>
      </w:pPr>
      <w:r>
        <w:t xml:space="preserve">Просят это же перенести в 128-й.</w:t>
      </w:r>
    </w:p>
    <w:p>
      <w:pPr>
        <w:pStyle w:val="BodyText"/>
      </w:pPr>
      <w:r>
        <w:t xml:space="preserve">if &amp;uf(</w:t>
      </w:r>
      <w:r>
        <w:t xml:space="preserve">‘IRequest,MaskMrg,’</w:t>
      </w:r>
      <w:r>
        <w:t xml:space="preserve">)&lt;&gt;</w:t>
      </w:r>
      <w:r>
        <w:t xml:space="preserve">‘{</w:t>
      </w:r>
      <w:r>
        <w:rPr>
          <w:i/>
          <w:iCs/>
        </w:rPr>
        <w:t xml:space="preserve">}’ and &amp;uf(’IRequest,MaskMrg,’)&lt;&gt;’’ then if ( (rsum((if p(v51) then if v51.4:&amp;uf(’30’) and v51^c=&amp;uf(’IRequest,MaskMrg,’) then ’1;’ fi fi))&gt;0 or rsum((if p(v52) then if v52.4:&amp;uf(’30’) and v52^c=&amp;uf(’IRequest,MaskMrg,’) then ’1;’ fi fi))&gt;0) or &amp;uf(’IRequest,MaskMrg,’)=’{</w:t>
      </w:r>
      <w:r>
        <w:t xml:space="preserve">}’</w:t>
      </w:r>
      <w:r>
        <w:t xml:space="preserve">)</w:t>
      </w:r>
      <w:r>
        <w:t xml:space="preserve"> </w:t>
      </w:r>
      <w:r>
        <w:t xml:space="preserve">then else</w:t>
      </w:r>
      <w:r>
        <w:t xml:space="preserve"> </w:t>
      </w:r>
      <w:r>
        <w:t xml:space="preserve">‘</w:t>
      </w:r>
      <w:r>
        <w:t xml:space="preserve">’</w:t>
      </w:r>
      <w:r>
        <w:t xml:space="preserve">&amp;uf(</w:t>
      </w:r>
      <w:r>
        <w:t xml:space="preserve">‘30’</w:t>
      </w:r>
      <w:r>
        <w:t xml:space="preserve">)’ год - НЕТ ПЕРЕРЕГИСТРАЦИИ в</w:t>
      </w:r>
      <w:r>
        <w:t xml:space="preserve"> </w:t>
      </w:r>
      <w:r>
        <w:t xml:space="preserve">‘&amp;uf(’IRequest,MaskMrg,’</w:t>
      </w:r>
      <w:r>
        <w:t xml:space="preserve">), ’</w:t>
      </w:r>
      <w:r>
        <w:t xml:space="preserve"> </w:t>
      </w:r>
      <w:r>
        <w:t xml:space="preserve">’ fi fi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[I128-1546] Информация об отсутствии перерегистрации в полном формате просмотра читателя АРМ Книговыдача</dc:title>
  <dc:creator/>
  <cp:keywords/>
  <dcterms:created xsi:type="dcterms:W3CDTF">2026-08-31T01:13:32Z</dcterms:created>
  <dcterms:modified xsi:type="dcterms:W3CDTF">2026-08-31T01:13:32Z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