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 хранит сохраненные фильтры списков Workflow, правила безопасных параметров, материализованные срезы и impact-анализ использования фильтров.</w:t>
      </w:r>
    </w:p>
    <w:bookmarkStart w:id="17" w:name="назначение-workflowfilter"/>
    <w:p>
      <w:pPr>
        <w:pStyle w:val="Heading2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bookmarkStart w:id="18" w:name="Xa3abe52d84dd265aac2c6aeddb7b26b9e32418c"/>
    <w:p>
      <w:pPr>
        <w:pStyle w:val="Heading2"/>
      </w:pPr>
      <w:r>
        <w:t xml:space="preserve">Повторная ссылка пропущена: Workflow/Modules/WorkflowFilter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2026-10-24T13:22:06Z</dcterms:created>
  <dcterms:modified xsi:type="dcterms:W3CDTF">2026-10-24T13:22:06Z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