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5a02a98df25d7894862918a8d0525ca9fbc585"/>
    <w:p>
      <w:pPr>
        <w:pStyle w:val="Heading1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09.07.2025 05:43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3"/>
    <w:p>
      <w:pPr>
        <w:pStyle w:val="Heading3"/>
      </w:pPr>
      <w:r>
        <w:t xml:space="preserve">1.1. 🔗 Соответствует задача: I128-1743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[I128-1743]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749"/>
    <w:p>
      <w:pPr>
        <w:pStyle w:val="Heading3"/>
      </w:pPr>
      <w:r>
        <w:t xml:space="preserve">1.2. 🔗 Соответствует задача: I128-1749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[I128-1749]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[I128-1739] Разбиение fst БД ЭК на блоки и перенос в deposit. Использование вложенности FST в БД ЭК. Удаление IFS</dc:title>
  <dc:creator/>
  <cp:keywords/>
  <dcterms:created xsi:type="dcterms:W3CDTF">2026-10-15T13:10:50Z</dcterms:created>
  <dcterms:modified xsi:type="dcterms:W3CDTF">2026-10-15T13:10:50Z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