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1d7263f55cd3ca1fd99a2e6d135e10445478e4"/>
    <w:p>
      <w:pPr>
        <w:pStyle w:val="Heading1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“Просмотр сведений о найденных записях”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инструкции Каталогизатора уточнено, что действия просмотра сведений о записи появляются после выбора записи в результатах поиска.</w:t>
      </w:r>
    </w:p>
    <w:p>
      <w:pPr>
        <w:pStyle w:val="BodyText"/>
      </w:pPr>
      <w:r>
        <w:t xml:space="preserve">Для кнопки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добавлено условие отображения: она доступна только для выбранной записи, в которой есть заполненные ключевые слова. Если у записи нет ключевых слов,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4"/>
    <w:p>
      <w:pPr>
        <w:pStyle w:val="Heading3"/>
      </w:pPr>
      <w:r>
        <w:t xml:space="preserve">1.1. 🔗 Соответствует задача: I128-894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[I128-894]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[I128-1172] Пока не выделена запись, кнопка “Ключевые слова” скрыта</dc:title>
  <dc:creator/>
  <cp:keywords/>
  <dcterms:created xsi:type="dcterms:W3CDTF">2026-10-15T13:12:16Z</dcterms:created>
  <dcterms:modified xsi:type="dcterms:W3CDTF">2026-10-15T13:12:16Z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