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Отчет о проверке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отчет-о-проверке-фонда"/>
    <w:p>
      <w:pPr>
        <w:pStyle w:val="Heading1"/>
      </w:pPr>
      <w:r>
        <w:t xml:space="preserve">Отчет о проверке фонда</w:t>
      </w:r>
    </w:p>
    <w:p>
      <w:pPr>
        <w:pStyle w:val="FirstParagraph"/>
      </w:pPr>
      <w:r>
        <w:t xml:space="preserve">Страница «Отчет о проверке фонда» предназначена для подведения итогов проверки книжного фонда. Она позволяет проанализировать, какие издания успешно прошли проверку, а с какими возникли проблемы (например, числятся выданными, но физически стоят на полке, или наоборот — числятся в фонде, но не были найдены).</w:t>
      </w:r>
    </w:p>
    <w:p>
      <w:pPr>
        <w:pStyle w:val="CaptionedFigure"/>
      </w:pPr>
      <w:r>
        <w:drawing>
          <wp:inline>
            <wp:extent cx="5334000" cy="2621078"/>
            <wp:effectExtent b="0" l="0" r="0" t="0"/>
            <wp:docPr descr="Рисунок 1 - Общий вид страницы Отчет о проверке фонда" title="Общий вид страницы Отчет о проверке фон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4212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2107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Отчет о проверке фонда</w:t>
      </w:r>
    </w:p>
    <w:bookmarkStart w:id="12" w:name="формирование-отчета"/>
    <w:p>
      <w:pPr>
        <w:pStyle w:val="Heading2"/>
      </w:pPr>
      <w:r>
        <w:t xml:space="preserve">1. Формирование отчета</w:t>
      </w:r>
    </w:p>
    <w:p>
      <w:pPr>
        <w:pStyle w:val="FirstParagraph"/>
      </w:pPr>
      <w:r>
        <w:t xml:space="preserve">Для генерации отчета необходимо заполнить форму фильтрации: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Место хранения</w:t>
      </w:r>
      <w:r>
        <w:t xml:space="preserve"> </w:t>
      </w:r>
      <w:r>
        <w:t xml:space="preserve">(обязательное поле) — выберите из выпадающего списка фонд, по которому требуется сформировать отчет.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(необязательное поле) — если вы хотите сузить результаты отчета до конкретной полки, введите её номер (штрих-код).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Дата проверки (начиная с)</w:t>
      </w:r>
      <w:r>
        <w:t xml:space="preserve"> </w:t>
      </w:r>
      <w:r>
        <w:t xml:space="preserve">(обязательное поле) — укажите дату начала проверки. По умолчанию подставляется текущая дата. В отчет попадут те экземпляры, у которых отметка о последней проверке больше или равна указанной дате.</w:t>
      </w:r>
    </w:p>
    <w:p>
      <w:pPr>
        <w:pStyle w:val="FirstParagraph"/>
      </w:pPr>
      <w:r>
        <w:t xml:space="preserve">После заполнения полей нажмите кнопку</w:t>
      </w:r>
      <w:r>
        <w:t xml:space="preserve"> </w:t>
      </w:r>
      <w:r>
        <w:rPr>
          <w:b/>
          <w:bCs/>
        </w:rPr>
        <w:t xml:space="preserve">«Сформировать отчет»</w:t>
      </w:r>
      <w:r>
        <w:t xml:space="preserve">, чтобы посмотреть результаты прямо в браузере. Для выгрузки результатов в виде таблицы для Excel нажмите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.</w:t>
      </w:r>
    </w:p>
    <w:bookmarkEnd w:id="12"/>
    <w:bookmarkStart w:id="15" w:name="результаты-отчета"/>
    <w:p>
      <w:pPr>
        <w:pStyle w:val="Heading2"/>
      </w:pPr>
      <w:r>
        <w:t xml:space="preserve">2. Результаты отчета</w:t>
      </w:r>
    </w:p>
    <w:p>
      <w:pPr>
        <w:pStyle w:val="FirstParagraph"/>
      </w:pPr>
      <w:r>
        <w:t xml:space="preserve">Сформированный отчет состоит из двух разделов:</w:t>
      </w:r>
    </w:p>
    <w:bookmarkStart w:id="13" w:name="обнаруженные-проблемы"/>
    <w:p>
      <w:pPr>
        <w:pStyle w:val="Heading3"/>
      </w:pPr>
      <w:r>
        <w:t xml:space="preserve">2.1. Обнаруженные проблемы</w:t>
      </w:r>
    </w:p>
    <w:p>
      <w:pPr>
        <w:pStyle w:val="FirstParagraph"/>
      </w:pPr>
      <w:r>
        <w:t xml:space="preserve">В эту таблицу попадают экземпляры, у которых выявлены логические нестыковки статусов или которые не прошли проверку вовремя. Таблица содержит столбец «Описание проблемы», где указывается причина попадания в этот список.</w:t>
      </w:r>
    </w:p>
    <w:p>
      <w:pPr>
        <w:pStyle w:val="BodyText"/>
      </w:pPr>
      <w:r>
        <w:t xml:space="preserve">Возможные проблемы: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Не найдено / Не проверено</w:t>
      </w:r>
      <w:r>
        <w:t xml:space="preserve">: Экземпляр числится в данном месте хранения, но не был отсканирован (проверен) в указанный период.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Книга выдана читателю (Статус 1), но стоит на полке</w:t>
      </w:r>
      <w:r>
        <w:t xml:space="preserve">: Экземпляр числится выданным (на руках у читателя), но при этом он был отсканирован на полке в библиотеке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Статус 1 у экземпляра, но нет читателя, которому он выдан</w:t>
      </w:r>
      <w:r>
        <w:t xml:space="preserve">: В электронном каталоге у книги стоит статус выдачи, но в базе читателей не найдено информации о том, кому именно она выдана.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Списано (Статус 6) / Утеряно (Статус 4), но найдено при проверке</w:t>
      </w:r>
      <w:r>
        <w:t xml:space="preserve">: Экземпляр был ранее списан или отмечен как утерянный, однако фактически был обнаружен на полке во время проверки.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Выдано читателю (Статус 1), не найдено при проверке и нет читателя с этим экземпляром</w:t>
      </w:r>
      <w:r>
        <w:t xml:space="preserve">: Книга числится выданной, на полке не найдена, но в базе читателей задолженность ни за кем не закреплена.</w:t>
      </w:r>
    </w:p>
    <w:bookmarkEnd w:id="13"/>
    <w:bookmarkStart w:id="14" w:name="найденные-проверенные"/>
    <w:p>
      <w:pPr>
        <w:pStyle w:val="Heading3"/>
      </w:pPr>
      <w:r>
        <w:t xml:space="preserve">2.2. Найденные / Проверенные</w:t>
      </w:r>
    </w:p>
    <w:p>
      <w:pPr>
        <w:pStyle w:val="FirstParagraph"/>
      </w:pPr>
      <w:r>
        <w:t xml:space="preserve">В этом разделе отображается список экземпляров, которые были успешно отсканированы (проверены) и их статус в электронном каталоге является корректным. Сюда также</w:t>
      </w:r>
      <w:r>
        <w:t xml:space="preserve"> </w:t>
      </w:r>
      <w:r>
        <w:rPr>
          <w:b/>
          <w:bCs/>
        </w:rPr>
        <w:t xml:space="preserve">автоматически попадают</w:t>
      </w:r>
      <w:r>
        <w:t xml:space="preserve"> </w:t>
      </w:r>
      <w:r>
        <w:t xml:space="preserve">экземпляры, корректно выданные читателю (статус 1), даже если их штрих-код</w:t>
      </w:r>
      <w:r>
        <w:t xml:space="preserve"> </w:t>
      </w:r>
      <w:r>
        <w:rPr>
          <w:b/>
          <w:bCs/>
        </w:rPr>
        <w:t xml:space="preserve">не сканировался</w:t>
      </w:r>
      <w:r>
        <w:t xml:space="preserve"> </w:t>
      </w:r>
      <w:r>
        <w:t xml:space="preserve">при проверке (так как их физическое отсутствие на полке легитимно).</w:t>
      </w:r>
    </w:p>
    <w:bookmarkEnd w:id="14"/>
    <w:bookmarkEnd w:id="15"/>
    <w:bookmarkStart w:id="16" w:name="экспорт-в-csv"/>
    <w:p>
      <w:pPr>
        <w:pStyle w:val="Heading2"/>
      </w:pPr>
      <w:r>
        <w:t xml:space="preserve">3. Экспорт в CSV</w:t>
      </w:r>
    </w:p>
    <w:p>
      <w:pPr>
        <w:pStyle w:val="FirstParagraph"/>
      </w:pPr>
      <w:r>
        <w:t xml:space="preserve">При нажатии на кнопку</w:t>
      </w:r>
      <w:r>
        <w:t xml:space="preserve"> </w:t>
      </w:r>
      <w:r>
        <w:rPr>
          <w:b/>
          <w:bCs/>
        </w:rPr>
        <w:t xml:space="preserve">«Экспорт в CSV»</w:t>
      </w:r>
      <w:r>
        <w:t xml:space="preserve"> </w:t>
      </w:r>
      <w:r>
        <w:t xml:space="preserve">скачивается файл, который можно открыть в программах Microsoft Excel, LibreOffice Calc или МойОфис Таблица.</w:t>
      </w:r>
    </w:p>
    <w:p>
      <w:pPr>
        <w:pStyle w:val="BodyText"/>
      </w:pPr>
      <w:r>
        <w:t xml:space="preserve">Файл содержит объединенные данные (сначала выводятся все проблемы, затем — успешно найденные экземпляры) с указанием типа записи, описания издания, инвентарного номера, штрих-кода, полки, статуса (в ЭК) и описания проблемы. Это удобно для последующей инвентаризации или составления актов.</w:t>
      </w:r>
    </w:p>
    <w:p>
      <w:pPr>
        <w:pStyle w:val="BodyText"/>
      </w:pPr>
      <w:r>
        <w:t xml:space="preserve">Пример отчета в формате csv: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  <w:gridCol w:w="792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БД</w:t>
            </w:r>
          </w:p>
        </w:tc>
        <w:tc>
          <w:tcPr/>
          <w:p>
            <w:pPr>
              <w:pStyle w:val="Compact"/>
            </w:pPr>
            <w:r>
              <w:t xml:space="preserve">Штрих-код</w:t>
            </w:r>
          </w:p>
        </w:tc>
        <w:tc>
          <w:tcPr/>
          <w:p>
            <w:pPr>
              <w:pStyle w:val="Compact"/>
            </w:pPr>
            <w:r>
              <w:t xml:space="preserve">Инв. номер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Полка</w:t>
            </w:r>
          </w:p>
        </w:tc>
        <w:tc>
          <w:tcPr/>
          <w:p>
            <w:pPr>
              <w:pStyle w:val="Compact"/>
            </w:pPr>
            <w:r>
              <w:t xml:space="preserve">Дата проверки</w:t>
            </w:r>
          </w:p>
        </w:tc>
        <w:tc>
          <w:tcPr/>
          <w:p>
            <w:pPr>
              <w:pStyle w:val="Compact"/>
            </w:pPr>
            <w:r>
              <w:t xml:space="preserve">Ответственный</w:t>
            </w:r>
          </w:p>
        </w:tc>
        <w:tc>
          <w:tcPr/>
          <w:p>
            <w:pPr>
              <w:pStyle w:val="Compact"/>
            </w:pPr>
            <w:r>
              <w:t xml:space="preserve">Статус (в ЭК)</w:t>
            </w:r>
          </w:p>
        </w:tc>
        <w:tc>
          <w:tcPr/>
          <w:p>
            <w:pPr>
              <w:pStyle w:val="Compact"/>
            </w:pPr>
            <w:r>
              <w:t xml:space="preserve">Описание проблемы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123456789</w:t>
            </w:r>
          </w:p>
        </w:tc>
        <w:tc>
          <w:tcPr/>
          <w:p>
            <w:pPr>
              <w:pStyle w:val="Compact"/>
            </w:pPr>
            <w:r>
              <w:t xml:space="preserve">168881</w:t>
            </w:r>
          </w:p>
        </w:tc>
        <w:tc>
          <w:tcPr/>
          <w:p>
            <w:pPr>
              <w:pStyle w:val="Compact"/>
            </w:pPr>
            <w:r>
              <w:t xml:space="preserve">Фелкер Д. Android : разработка приложений для чайников: пер. с англ. / Д. Фелкер, Д. Доббс, 2012. - 327 с.</w:t>
            </w:r>
          </w:p>
        </w:tc>
        <w:tc>
          <w:tcPr/>
          <w:p>
            <w:pPr>
              <w:pStyle w:val="Compact"/>
            </w:pPr>
            <w:r>
              <w:t xml:space="preserve">100000010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642215</w:t>
            </w:r>
          </w:p>
        </w:tc>
        <w:tc>
          <w:tcPr/>
          <w:p>
            <w:pPr>
              <w:pStyle w:val="Compact"/>
            </w:pPr>
            <w:r>
              <w:t xml:space="preserve">Флэнаган, Дэвид. JavaScript : подроб. рук.: [пер. с англ.] / Дэвид Флэнаган, 2008. - 986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104456</w:t>
            </w:r>
          </w:p>
        </w:tc>
        <w:tc>
          <w:tcPr/>
          <w:p>
            <w:pPr>
              <w:pStyle w:val="Compact"/>
            </w:pPr>
            <w:r>
              <w:t xml:space="preserve">Лещев Д. Создание интерактивного web-сайта : Учебный курс / Д. Лещев, 2003. - 543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027588</w:t>
            </w:r>
          </w:p>
        </w:tc>
        <w:tc>
          <w:tcPr/>
          <w:p>
            <w:pPr>
              <w:pStyle w:val="Compact"/>
            </w:pPr>
            <w:r>
              <w:t xml:space="preserve">Гофман И.П. Физико-химические основы металлургии / И. П. Гофман, 1948.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2001г.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КомпьютерПресс. - Журнал, 2006г. № 2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</w:t>
            </w:r>
          </w:p>
        </w:tc>
        <w:tc>
          <w:tcPr/>
          <w:p>
            <w:pPr>
              <w:pStyle w:val="Compact"/>
            </w:pPr>
            <w:r>
              <w:t xml:space="preserve">Статус 1 у экземпляра, но нет читателя, которому он выдан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01224294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Утерян</w:t>
            </w:r>
          </w:p>
        </w:tc>
        <w:tc>
          <w:tcPr/>
          <w:p>
            <w:pPr>
              <w:pStyle w:val="Compact"/>
            </w:pPr>
            <w:r>
              <w:t xml:space="preserve">Утеряно (Статус 4),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01232343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Списан</w:t>
            </w:r>
          </w:p>
        </w:tc>
        <w:tc>
          <w:tcPr/>
          <w:p>
            <w:pPr>
              <w:pStyle w:val="Compact"/>
            </w:pPr>
            <w:r>
              <w:t xml:space="preserve">Списано (Статус 6), но найдено при проверке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Проблема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б/н</w:t>
            </w: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Для ЭК ВУЗа - группа экз-ров (Безинв.учет). Размножения не требуется</w:t>
            </w:r>
          </w:p>
        </w:tc>
        <w:tc>
          <w:tcPr/>
          <w:p>
            <w:pPr>
              <w:pStyle w:val="Compact"/>
            </w:pPr>
            <w:r>
              <w:t xml:space="preserve">Не найдено / Не проверено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0061999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0062146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01224235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01224251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Номер журнала/газеты поступил, но еще не дошел до места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Отдельный экземпляр в библиотеку еще не поступал, ожидается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01224286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 переплете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01224308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Временно не выдается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01232378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На бронеполке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01252247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Выдан читателю (Аксенова Наталья Львовна, выдано: 20260415)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01258687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01262773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Найдено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  <w:tc>
          <w:tcPr/>
          <w:p>
            <w:pPr>
              <w:pStyle w:val="Compact"/>
            </w:pPr>
            <w:r>
              <w:t xml:space="preserve">01266663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Козлова Е. П. Бухгалтерский учет в организациях / Е. П. Козлова, Т. Н. Бабченко, Е. Н. Галанина, 1999. - 720 с. - Текст : непосредственный.</w:t>
            </w:r>
          </w:p>
        </w:tc>
        <w:tc>
          <w:tcPr/>
          <w:p>
            <w:pPr>
              <w:pStyle w:val="Compact"/>
            </w:pPr>
            <w:r>
              <w:t xml:space="preserve">100000011</w:t>
            </w:r>
          </w:p>
        </w:tc>
        <w:tc>
          <w:tcPr/>
          <w:p>
            <w:pPr>
              <w:pStyle w:val="Compact"/>
            </w:pPr>
            <w:r>
              <w:t xml:space="preserve">20260415</w:t>
            </w:r>
          </w:p>
        </w:tc>
        <w:tc>
          <w:tcPr/>
          <w:p>
            <w:pPr>
              <w:pStyle w:val="Compact"/>
            </w:pPr>
            <w:r>
              <w:t xml:space="preserve">Бродовский Александр Иосифович</w:t>
            </w:r>
          </w:p>
        </w:tc>
        <w:tc>
          <w:tcPr/>
          <w:p>
            <w:pPr>
              <w:pStyle w:val="Compact"/>
            </w:pPr>
            <w:r>
              <w:t xml:space="preserve">Для ЭК - отдельный экземпляр, поступил по месту хранения</w:t>
            </w:r>
          </w:p>
        </w:tc>
        <w:tc>
          <w:tcPr/>
          <w:p>
            <w:pPr>
              <w:pStyle w:val="Compact"/>
            </w:pPr>
          </w:p>
        </w:tc>
      </w:tr>
    </w:tbl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Отчет о проверке фонда</dc:title>
  <dc:creator/>
  <cp:keywords/>
  <dcterms:created xsi:type="dcterms:W3CDTF">2026-10-23T10:22:43Z</dcterms:created>
  <dcterms:modified xsi:type="dcterms:W3CDTF">2026-10-23T10:22:43Z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