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 хранит сохраненные фильтры списков Workflow, правила безопасных параметров, материализованные срезы и impact-анализ использования фильтров.</w:t>
      </w:r>
    </w:p>
    <w:bookmarkStart w:id="17" w:name="назначение-workflowfilter"/>
    <w:p>
      <w:pPr>
        <w:pStyle w:val="Heading2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bookmarkStart w:id="18" w:name="Xa3abe52d84dd265aac2c6aeddb7b26b9e32418c"/>
    <w:p>
      <w:pPr>
        <w:pStyle w:val="Heading2"/>
      </w:pPr>
      <w:r>
        <w:t xml:space="preserve">Повторная ссылка пропущена: Workflow/Modules/WorkflowFilter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2026-10-23T06:51:46Z</dcterms:created>
  <dcterms:modified xsi:type="dcterms:W3CDTF">2026-10-23T06:51:46Z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