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Технологии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технологии"/>
    <w:p>
      <w:pPr>
        <w:pStyle w:val="Heading1"/>
      </w:pPr>
      <w:r>
        <w:t xml:space="preserve">Технологии</w:t>
      </w:r>
    </w:p>
    <w:p>
      <w:pPr>
        <w:pStyle w:val="FirstParagraph"/>
      </w:pPr>
      <w:r>
        <w:t xml:space="preserve">Для формирования БД Электронного каталога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предлагает технологию, в которой можно выделить следующие основные характеристики:</w:t>
      </w:r>
    </w:p>
    <w:p>
      <w:pPr>
        <w:pStyle w:val="Compact"/>
        <w:numPr>
          <w:ilvl w:val="0"/>
          <w:numId w:val="1001"/>
        </w:numPr>
      </w:pPr>
      <w:r>
        <w:t xml:space="preserve">Структура библиографического описания, основанная на ГОСТ 7.1-2003 и стандартах RUSMARC/UNIMARC. Имеется возможность - в соответствии с требованиями пользователя - изменения данной структуры (как в сторону упрощения, так и в сторону дополнения);</w:t>
      </w:r>
    </w:p>
    <w:p>
      <w:pPr>
        <w:pStyle w:val="Compact"/>
        <w:numPr>
          <w:ilvl w:val="0"/>
          <w:numId w:val="1001"/>
        </w:numPr>
      </w:pPr>
      <w:r>
        <w:t xml:space="preserve">Технология заимствования, позволяющая импортировать через Интернет из корпоративных ресурсов готовые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рабочих листов (экранных форм ввода), ориентированных на различные виды изданий (включая нетрадиционные) и типы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Автоматизированная технология лингвистической обработки (систематизация, предметизация, индексирование) изданий, включающая аппарат тематической навигации по Рубрикатору ГРНТИ, Алфавитно-предметным указателям и БД УДК/ББК, Авторитетному файлу предметных заголовков и Тезаурусу;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описания периодических изданий (журналов), которая обеспечивает с одной стороны наличие сводного описания издания в целом, включающего сведения о поступлении всех его номеров (томов), и с другой стороны - наличие описания отдельного номера, содержащего сведения о входящих в него статьях, с возможностью создания аналитических описаний отдельных статей;</w:t>
      </w:r>
    </w:p>
    <w:p>
      <w:pPr>
        <w:pStyle w:val="Compact"/>
        <w:numPr>
          <w:ilvl w:val="0"/>
          <w:numId w:val="1001"/>
        </w:numPr>
      </w:pPr>
      <w:r>
        <w:t xml:space="preserve">Специальная технология копирования данных, исключающая необходимость повторного ввода при создании аналогичных библиографических описаний, - в частности: при обработке многотомных (продолжающихся) изданий;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сервисных средств ввода данных, упрощающих процесс ввода и снижающих вероятность ошибок, - в частности, меню-справочники, словари, Авторитетные файлы, вложенные рабочие листы (исключающие необходимость ввода специальных разделителей элементов данных);</w:t>
      </w:r>
    </w:p>
    <w:p>
      <w:pPr>
        <w:pStyle w:val="Compact"/>
        <w:numPr>
          <w:ilvl w:val="0"/>
          <w:numId w:val="1001"/>
        </w:numPr>
      </w:pPr>
      <w:r>
        <w:t xml:space="preserve">Система формально-логического контроля данных как на уровне отдельных библиографических элементов, так и на уровне описания в целом - существенно снижающая вероятность ошибок в процессе ввода. Орфографический контроль данных;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автоматической сверки на дублетность, исключающая повторный ввод в БД Электронного каталога описания издания, уже присутствующего в БД;</w:t>
      </w:r>
    </w:p>
    <w:p>
      <w:pPr>
        <w:pStyle w:val="Compact"/>
        <w:numPr>
          <w:ilvl w:val="0"/>
          <w:numId w:val="1001"/>
        </w:numPr>
      </w:pPr>
      <w:r>
        <w:t xml:space="preserve">Средства для импорта/экспорта данных в коммуникативных форматах (UNIMARC/USMARC/RUSMARC);</w:t>
      </w:r>
    </w:p>
    <w:p>
      <w:pPr>
        <w:pStyle w:val="Compact"/>
        <w:numPr>
          <w:ilvl w:val="0"/>
          <w:numId w:val="1001"/>
        </w:numPr>
      </w:pPr>
      <w:r>
        <w:t xml:space="preserve">Средства для глобальной (групповой) корректировки баз данных;</w:t>
      </w:r>
    </w:p>
    <w:p>
      <w:pPr>
        <w:pStyle w:val="Compact"/>
        <w:numPr>
          <w:ilvl w:val="0"/>
          <w:numId w:val="1001"/>
        </w:numPr>
      </w:pPr>
      <w:r>
        <w:t xml:space="preserve">Возможность подключения к библиографическим описаниям графических данных, полных текстов исходных документов и других внешних объектов;</w:t>
      </w:r>
    </w:p>
    <w:p>
      <w:pPr>
        <w:pStyle w:val="Compact"/>
        <w:numPr>
          <w:ilvl w:val="0"/>
          <w:numId w:val="1001"/>
        </w:numPr>
      </w:pPr>
      <w:r>
        <w:t xml:space="preserve">Возможность использования внутренних двоичных объектов (в частности – графических данных).</w:t>
      </w:r>
    </w:p>
    <w:p>
      <w:pPr>
        <w:pStyle w:val="Compact"/>
        <w:numPr>
          <w:ilvl w:val="0"/>
          <w:numId w:val="1001"/>
        </w:numPr>
      </w:pPr>
      <w:r>
        <w:t xml:space="preserve">Широкий набор выходных форм представления библиографических описаний, в т.ч. таблиц и указателей. Автоматизированная технология получения полного комплекта каталожных карточек - реализуемая непосредственно в процессе создания (ввода)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спектр поисковых средств, предназначенных для поиска документов (библиографических описаний) с целью их дальнейшей корректировки или копирования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Технологии</dc:title>
  <dc:creator/>
  <cp:keywords/>
  <dcterms:created xsi:type="dcterms:W3CDTF">2026-08-31T13:24:11Z</dcterms:created>
  <dcterms:modified xsi:type="dcterms:W3CDTF">2026-08-31T13:24:11Z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