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[I128-1460] 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ccb32d7c7296be765382fcc70007ba9720d3d"/>
    <w:p>
      <w:pPr>
        <w:pStyle w:val="Heading1"/>
      </w:pPr>
      <w:r>
        <w:t xml:space="preserve">[I128-1460] Прозрачная авторизация из внешних систем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настройка ключей прозрачной авторизации, параметры защищённой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новый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уточнён способ входа через подписанную внешнюю ссылку.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описана связь параметров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с ключами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прозрачной авторизации для внешних систем и рассылок IRI. Документация объясняет, какие значения задаются в настройках модулей, какие параметры должна содержать защищённая ссылка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 Формирование ссылок из рассылки IRI приведено к описанной схеме параметров прозрачной авторизации.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7"/>
    <w:p>
      <w:pPr>
        <w:pStyle w:val="Heading3"/>
      </w:pPr>
      <w:r>
        <w:t xml:space="preserve">1.1. 🔗 Соответствует задача: I128-1297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[I128-1297]</w:t>
        </w:r>
      </w:hyperlink>
      <w:r>
        <w:t xml:space="preserve"> </w:t>
      </w:r>
      <w:r>
        <w:t xml:space="preserve">Усиление защиты прозрачной авторизации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[I128-1460] Прозрачная авторизация из внешних систем</dc:title>
  <dc:creator/>
  <cp:keywords/>
  <dcterms:created xsi:type="dcterms:W3CDTF">2026-10-15T18:56:31Z</dcterms:created>
  <dcterms:modified xsi:type="dcterms:W3CDTF">2026-10-15T18:56:31Z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