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e6bb2d65d0b207cb2940c1cbe77d13b7f52f6d"/>
    <w:p>
      <w:pPr>
        <w:pStyle w:val="Heading1"/>
      </w:pPr>
      <w:r>
        <w:t xml:space="preserve">[I128-2145] Изменен способ показа авторитетной записи на стандартный в зависимости от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13:58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0"/>
    <w:p>
      <w:pPr>
        <w:pStyle w:val="Heading3"/>
      </w:pPr>
      <w:r>
        <w:t xml:space="preserve">1.1. 🔗 Соответствует задача: I128-2200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[I128-2200]</w:t>
        </w:r>
      </w:hyperlink>
      <w:r>
        <w:t xml:space="preserve"> </w:t>
      </w:r>
      <w:r>
        <w:t xml:space="preserve">Изменен способ показа авторитетной записи на стандартный в зависимости от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[I128-2145] Изменен способ показа авторитетной записи на стандартный в зависимости от рабочего листа</dc:title>
  <dc:creator/>
  <cp:keywords/>
  <dcterms:created xsi:type="dcterms:W3CDTF">2026-10-15T19:12:13Z</dcterms:created>
  <dcterms:modified xsi:type="dcterms:W3CDTF">2026-10-15T19:12:13Z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