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Изображения и бинарные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зображения-и-бинарные-файлы"/>
    <w:p>
      <w:pPr>
        <w:pStyle w:val="Heading1"/>
      </w:pPr>
      <w:r>
        <w:t xml:space="preserve">Изображения и бинарные файлы</w:t>
      </w:r>
    </w:p>
    <w:bookmarkStart w:id="9" w:name="просмотр-изображений"/>
    <w:p>
      <w:pPr>
        <w:pStyle w:val="Heading2"/>
      </w:pPr>
      <w:r>
        <w:t xml:space="preserve">1. Просмотр изображений</w:t>
      </w:r>
    </w:p>
    <w:p>
      <w:pPr>
        <w:pStyle w:val="FirstParagraph"/>
      </w:pPr>
      <w:r>
        <w:t xml:space="preserve">Отдельные графические материалы открываются во встроенном легковесном просмотрщике. В целях защиты контента библиотека может автоматически накладывать настроенные администратором водяные знаки (watermarks) на лету.</w:t>
      </w:r>
    </w:p>
    <w:bookmarkEnd w:id="9"/>
    <w:bookmarkStart w:id="10" w:name="бинарные-файлы"/>
    <w:p>
      <w:pPr>
        <w:pStyle w:val="Heading2"/>
      </w:pPr>
      <w:r>
        <w:t xml:space="preserve">2. Бинарные файлы</w:t>
      </w:r>
    </w:p>
    <w:p>
      <w:pPr>
        <w:pStyle w:val="FirstParagraph"/>
      </w:pPr>
      <w:r>
        <w:t xml:space="preserve">Для специфических форматов файлов (архивы, исходные коды, проприетарные форматы), которые не могут быть безопасно отображены в браузере, предоставляется специальная страница-заглушка с прямой ссылкой на скачивание файла на диск пользователя (скачивание доступно при наличии соответствующих прав на исходный документ).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Изображения и бинарные файлы</dc:title>
  <dc:creator/>
  <cp:keywords/>
  <dcterms:created xsi:type="dcterms:W3CDTF">2026-09-01T17:13:11Z</dcterms:created>
  <dcterms:modified xsi:type="dcterms:W3CDTF">2026-09-01T17:13:11Z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