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В данном руководстве описаны параметры настройки модуля «АРМ Комплектатор», доступные в АРМ «Администратор» (на вкладке «Настройки модуля»).</w:t>
      </w:r>
    </w:p>
    <w:p>
      <w:pPr>
        <w:pStyle w:val="BodyText"/>
      </w:pPr>
      <w:r>
        <w:t xml:space="preserve">Настройки сгруппированы по функциональным блокам, соответствующим основным режимам работы комплектатора:</w:t>
      </w:r>
    </w:p>
    <w:bookmarkStart w:id="14" w:name="настройка-бд"/>
    <w:p>
      <w:pPr>
        <w:pStyle w:val="Heading2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3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3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3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3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3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bookmarkStart w:id="21" w:name="настройка-режима-поступления"/>
    <w:p>
      <w:pPr>
        <w:pStyle w:val="Heading2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15" w:name="Xf6b30bcd14b9fcd69aae075d8e482ca7a472b1d"/>
    <w:p>
      <w:pPr>
        <w:pStyle w:val="Heading3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15"/>
    <w:bookmarkStart w:id="16" w:name="X92efbfc830dce20024b52710270eeb64ae44783"/>
    <w:p>
      <w:pPr>
        <w:pStyle w:val="Heading3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6"/>
    <w:bookmarkStart w:id="17" w:name="Xac46c469567e0fe160f95d0ab73b326d2000b2c"/>
    <w:p>
      <w:pPr>
        <w:pStyle w:val="Heading3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7"/>
    <w:bookmarkStart w:id="18" w:name="Xac4452239e92b948b2c3ff1cd376e9747ed1332"/>
    <w:p>
      <w:pPr>
        <w:pStyle w:val="Heading3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8"/>
    <w:bookmarkStart w:id="19" w:name="X0b7d1f4f60901149711945a078c039ace037596"/>
    <w:p>
      <w:pPr>
        <w:pStyle w:val="Heading3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9"/>
    <w:bookmarkStart w:id="20" w:name="X6d20bb25ca3e9a5f96ada9e85ee1552949dfe73"/>
    <w:p>
      <w:pPr>
        <w:pStyle w:val="Heading3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20"/>
    <w:bookmarkEnd w:id="21"/>
    <w:bookmarkStart w:id="27" w:name="настройка-режима-выбытия"/>
    <w:p>
      <w:pPr>
        <w:pStyle w:val="Heading2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22" w:name="Xa6f44d8de174d26d8babcc0cef73ddb2de682ed"/>
    <w:p>
      <w:pPr>
        <w:pStyle w:val="Heading3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22"/>
    <w:bookmarkStart w:id="23" w:name="Xea3c57e8ac68a9e0c588a0634ec077b3f783e73"/>
    <w:p>
      <w:pPr>
        <w:pStyle w:val="Heading3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23"/>
    <w:bookmarkStart w:id="24" w:name="Xe6b0cf1a47a11836db75dade258bb814b444473"/>
    <w:p>
      <w:pPr>
        <w:pStyle w:val="Heading3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24"/>
    <w:bookmarkStart w:id="25" w:name="X77bb45ddba75e1dffff337f0b06dfb4648c3f96"/>
    <w:p>
      <w:pPr>
        <w:pStyle w:val="Heading3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25"/>
    <w:bookmarkStart w:id="26" w:name="Xa0e8bae4452d5750e46e96ab88a617dd43a8bea"/>
    <w:p>
      <w:pPr>
        <w:pStyle w:val="Heading3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26"/>
    <w:bookmarkEnd w:id="27"/>
    <w:bookmarkStart w:id="32" w:name="настройка-режима-заказа"/>
    <w:p>
      <w:pPr>
        <w:pStyle w:val="Heading2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28" w:name="X73f6393ece3900a75e6a72bdc656c99ac295045"/>
    <w:p>
      <w:pPr>
        <w:pStyle w:val="Heading3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28"/>
    <w:bookmarkStart w:id="29" w:name="Xd773baba0c285e9e620cbbc59a6f55ca0870c38"/>
    <w:p>
      <w:pPr>
        <w:pStyle w:val="Heading3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29"/>
    <w:bookmarkStart w:id="30" w:name="Xb336ae8bdd0a776f18f0f33d2cb45a358dec668"/>
    <w:p>
      <w:pPr>
        <w:pStyle w:val="Heading3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30"/>
    <w:bookmarkStart w:id="31" w:name="Xf0b8674669e9975045568cef7a60e132745302c"/>
    <w:p>
      <w:pPr>
        <w:pStyle w:val="Heading3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31"/>
    <w:bookmarkEnd w:id="32"/>
    <w:bookmarkStart w:id="35" w:name="настройка-режима-пополнения-итоговой-ксу"/>
    <w:p>
      <w:pPr>
        <w:pStyle w:val="Heading2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33" w:name="Xa63a69e29ac15f97d4e6ea2715ce5064a368e54"/>
    <w:p>
      <w:pPr>
        <w:pStyle w:val="Heading3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33"/>
    <w:bookmarkStart w:id="34" w:name="Xf2e180a6440f1252337d780b12266729b2f8ef9"/>
    <w:p>
      <w:pPr>
        <w:pStyle w:val="Heading3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34"/>
    <w:bookmarkEnd w:id="35"/>
    <w:bookmarkStart w:id="53" w:name="настройка-формы-проверки-фонда"/>
    <w:p>
      <w:pPr>
        <w:pStyle w:val="Heading2"/>
      </w:pPr>
      <w:r>
        <w:t xml:space="preserve">Настройка формы проверки фонда</w:t>
      </w:r>
    </w:p>
    <w:p>
      <w:pPr>
        <w:pStyle w:val="FirstParagraph"/>
      </w:pPr>
      <w:r>
        <w:t xml:space="preserve">Специальный блок для конфигурации сервиса инвентаризации («Проверка фонда»).</w:t>
      </w:r>
    </w:p>
    <w:bookmarkStart w:id="36" w:name="Xd24da70ce6d77964d4ec2bd62d42654fe8e51a2"/>
    <w:p>
      <w:pPr>
        <w:pStyle w:val="Heading3"/>
      </w:pPr>
      <w:r>
        <w:t xml:space="preserve">1. БД по которым проводить проверку фонда (</w:t>
      </w:r>
      <w:r>
        <w:rPr>
          <w:rStyle w:val="VerbatimChar"/>
        </w:rPr>
        <w:t xml:space="preserve">checkFondDatabases</w:t>
      </w:r>
      <w:r>
        <w:t xml:space="preserve">)</w:t>
      </w:r>
    </w:p>
    <w:p>
      <w:pPr>
        <w:pStyle w:val="FirstParagraph"/>
      </w:pPr>
      <w:r>
        <w:t xml:space="preserve">Позволяет ограничить инвентаризацию конкретными базами каталога.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поиск сканируемых штрих-кодов или инвентарных номеров и обновление данных в найденных экземплярах. Если не задан, используется БД по умолчанию.</w:t>
      </w:r>
    </w:p>
    <w:p>
      <w:pPr>
        <w:pStyle w:val="Compact"/>
        <w:numPr>
          <w:ilvl w:val="1"/>
          <w:numId w:val="103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перебор указанных баз для формирования отчета о недостачах и проверенном фонде.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Особенность поиска по нескольким БД:</w:t>
      </w:r>
      <w:r>
        <w:t xml:space="preserve"> </w:t>
      </w:r>
      <w:r>
        <w:t xml:space="preserve">При сканировании в режиме проверки (</w:t>
      </w:r>
      <w:r>
        <w:rPr>
          <w:rStyle w:val="VerbatimChar"/>
        </w:rPr>
        <w:t xml:space="preserve">ShowCheckFondForm</w:t>
      </w:r>
      <w:r>
        <w:t xml:space="preserve">) система ищет штрих-код или инвентарный номер во</w:t>
      </w:r>
      <w:r>
        <w:t xml:space="preserve"> </w:t>
      </w:r>
      <w:r>
        <w:rPr>
          <w:b/>
          <w:bCs/>
        </w:rPr>
        <w:t xml:space="preserve">всех</w:t>
      </w:r>
      <w:r>
        <w:t xml:space="preserve"> </w:t>
      </w:r>
      <w:r>
        <w:t xml:space="preserve">указанных базах последовательно, не прерывая цикл после первого совпадения.</w:t>
      </w:r>
    </w:p>
    <w:p>
      <w:pPr>
        <w:pStyle w:val="Compact"/>
        <w:numPr>
          <w:ilvl w:val="0"/>
          <w:numId w:val="1034"/>
        </w:numPr>
      </w:pPr>
      <w:r>
        <w:t xml:space="preserve">Если один идентификатор присутствует в нескольких базах (например, ошибочный дубль штрих-кода или инвентарного номера), он будет обновлен во всех, но в таблице результатов отобразится строка только для последней обработанной БД.</w:t>
      </w:r>
    </w:p>
    <w:p>
      <w:pPr>
        <w:pStyle w:val="Compact"/>
        <w:numPr>
          <w:ilvl w:val="0"/>
          <w:numId w:val="1034"/>
        </w:numPr>
      </w:pPr>
      <w:r>
        <w:t xml:space="preserve">Если идентификатор найден в одной базе, но отсутствует в других, запись будет успешно обновлена, однако система</w:t>
      </w:r>
      <w:r>
        <w:t xml:space="preserve"> </w:t>
      </w:r>
      <w:r>
        <w:rPr>
          <w:b/>
          <w:bCs/>
        </w:rPr>
        <w:t xml:space="preserve">может ошибочно воспроизвести звуковой сигнал ошибки</w:t>
      </w:r>
      <w:r>
        <w:t xml:space="preserve">, так как зафиксирует факт отсутствия идентификатора в последующих базах.</w:t>
      </w:r>
      <w:r>
        <w:t xml:space="preserve"> </w:t>
      </w:r>
      <w:r>
        <w:t xml:space="preserve">Рекомендуется проводить проверку по одной базе за раз, либо учитывать эту особенность звукового оповещения.</w:t>
      </w:r>
      <w:r>
        <w:t xml:space="preserve"> </w:t>
      </w:r>
      <w:r>
        <w:t xml:space="preserve">@@@</w:t>
      </w:r>
    </w:p>
    <w:bookmarkEnd w:id="36"/>
    <w:bookmarkStart w:id="37" w:name="Xd7ce906ed7c82c1a9a92654b207eca99fdb72aa"/>
    <w:p>
      <w:pPr>
        <w:pStyle w:val="Heading3"/>
      </w:pPr>
      <w:r>
        <w:t xml:space="preserve">2. Разделитель подполя для идентификатора полки (</w:t>
      </w:r>
      <w:r>
        <w:rPr>
          <w:rStyle w:val="VerbatimChar"/>
        </w:rPr>
        <w:t xml:space="preserve">checkFondShelfSubField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будет записываться штрих-код полки (по умолчанию</w:t>
      </w:r>
      <w:r>
        <w:t xml:space="preserve"> </w:t>
      </w:r>
      <w:r>
        <w:rPr>
          <w:rStyle w:val="VerbatimChar"/>
        </w:rPr>
        <w:t xml:space="preserve">+</w:t>
      </w:r>
      <w:r>
        <w:t xml:space="preserve">).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сканировании полки её номер записывается в указанное подполе поля 910 найденного экземпляра.</w:t>
      </w:r>
    </w:p>
    <w:p>
      <w:pPr>
        <w:pStyle w:val="Compact"/>
        <w:numPr>
          <w:ilvl w:val="1"/>
          <w:numId w:val="1036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используется для фильтрации результатов по конкретной полке при формировании отчета.</w:t>
      </w:r>
    </w:p>
    <w:bookmarkEnd w:id="37"/>
    <w:bookmarkStart w:id="38" w:name="X5f5e961123dd1224cac0476c83c2e987cbb1087"/>
    <w:p>
      <w:pPr>
        <w:pStyle w:val="Heading3"/>
      </w:pPr>
      <w:r>
        <w:t xml:space="preserve">3. Использовать единую форму проверки фонда (одно поле ввода) (</w:t>
      </w:r>
      <w:r>
        <w:rPr>
          <w:rStyle w:val="VerbatimChar"/>
        </w:rPr>
        <w:t xml:space="preserve">checkFondUnifiedMode</w:t>
      </w:r>
      <w:r>
        <w:t xml:space="preserve">)</w:t>
      </w:r>
    </w:p>
    <w:p>
      <w:pPr>
        <w:pStyle w:val="FirstParagraph"/>
      </w:pPr>
      <w:r>
        <w:t xml:space="preserve">Переключает интерфейс проверки фонда в современный режим. По умолчанию эта настройка отключена (значение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), и используется классическая форма.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меняет внешний вид формы ввода. При включении выводится одно большое текстовое поле для сканирования штрих-кодов полок и книг вперемешку, вместо классических раздельных полей.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Обратите внимание: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 работают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при включенной единой форме ввода. В классическом режиме они игнорируются, так как место хранения выбирается вручную из выпадающего списка.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Логика фиксации ФИО проверяющего и ведения истории проверки (настройки</w:t>
      </w:r>
      <w:r>
        <w:t xml:space="preserve"> </w:t>
      </w:r>
      <w:r>
        <w:rPr>
          <w:rStyle w:val="VerbatimChar"/>
        </w:rPr>
        <w:t xml:space="preserve">checkFondUserSubfield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checkFondHistoryField</w:t>
      </w:r>
      <w:r>
        <w:t xml:space="preserve">) также реализована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для единой формы ввода. В классическом (раздельном) режиме система обновит в записи лишь дату, место хранения и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 </w:t>
      </w:r>
      <w:r>
        <w:t xml:space="preserve">(если он был указан в соответствующем поле).</w:t>
      </w:r>
      <w:r>
        <w:t xml:space="preserve"> </w:t>
      </w:r>
      <w:r>
        <w:t xml:space="preserve">@@@</w:t>
      </w:r>
    </w:p>
    <w:bookmarkEnd w:id="38"/>
    <w:bookmarkStart w:id="39" w:name="Xd06e3923339449d2295e70c69ef389582ee425b"/>
    <w:p>
      <w:pPr>
        <w:pStyle w:val="Heading3"/>
      </w:pPr>
      <w:r>
        <w:t xml:space="preserve">4. Частота звука ошибки (Гц) (</w:t>
      </w:r>
      <w:r>
        <w:rPr>
          <w:rStyle w:val="VerbatimChar"/>
        </w:rPr>
        <w:t xml:space="preserve">checkFondErrorSoundFreq</w:t>
      </w:r>
      <w:r>
        <w:t xml:space="preserve">)</w:t>
      </w:r>
    </w:p>
    <w:p>
      <w:pPr>
        <w:pStyle w:val="FirstParagraph"/>
      </w:pPr>
      <w:r>
        <w:t xml:space="preserve">Тональность звукового сигнала при ошибке сканирования (по умолчанию 150).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генерация звука через Web Audio API (форма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 Воспроизводится прямо в браузере, если сканируемая книга не найдена или произошла ошибка статуса. Загрузка дополнительных аудиофайлов на сервер не требуется.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автоматически применит значение по умолчанию (150 Гц).</w:t>
      </w:r>
    </w:p>
    <w:bookmarkEnd w:id="39"/>
    <w:bookmarkStart w:id="40" w:name="X22d032e64d15bceca4746892e59cecada8eecd8"/>
    <w:p>
      <w:pPr>
        <w:pStyle w:val="Heading3"/>
      </w:pPr>
      <w:r>
        <w:t xml:space="preserve">5. Воспроизводить звуковой сигнал при ошибке (</w:t>
      </w:r>
      <w:r>
        <w:rPr>
          <w:rStyle w:val="VerbatimChar"/>
        </w:rPr>
        <w:t xml:space="preserve">checkFondPlayErrorSound</w:t>
      </w:r>
      <w:r>
        <w:t xml:space="preserve">)</w:t>
      </w:r>
    </w:p>
    <w:p>
      <w:pPr>
        <w:pStyle w:val="FirstParagraph"/>
      </w:pPr>
      <w:r>
        <w:t xml:space="preserve">Включает или выключает звуковые оповещения об ошибках при проверке фонда.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задает первоначальное состояние кнопки управления звуком на странице. При этом пользователи могут вручную переключать звук в интерфейсе — их личный выбор сохранится в памяти браузера (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под ключом</w:t>
      </w:r>
      <w:r>
        <w:t xml:space="preserve"> </w:t>
      </w:r>
      <w:r>
        <w:rPr>
          <w:rStyle w:val="VerbatimChar"/>
        </w:rPr>
        <w:t xml:space="preserve">checkFondPlayErrorSoundLocal</w:t>
      </w:r>
      <w:r>
        <w:t xml:space="preserve">) и будет иметь приоритет над системной настройкой.</w:t>
      </w:r>
    </w:p>
    <w:bookmarkEnd w:id="40"/>
    <w:bookmarkStart w:id="50" w:name="X5d20fac9c1151c1fd03406cec1dd2b02017c9b5"/>
    <w:p>
      <w:pPr>
        <w:pStyle w:val="Heading3"/>
      </w:pPr>
      <w:r>
        <w:t xml:space="preserve">6. Настройка полей и подполей для проверки фонда</w:t>
      </w:r>
    </w:p>
    <w:p>
      <w:pPr>
        <w:pStyle w:val="FirstParagraph"/>
      </w:pPr>
      <w:r>
        <w:t xml:space="preserve">Маппинг полей библиографической записи (обычно поле 910 для экземпляров). Данный блок настроек напрямую влияет на логику обновления записи и формирование отчетов.</w:t>
      </w:r>
    </w:p>
    <w:bookmarkStart w:id="41" w:name="X79e6560b768854a3a1232bf0db9d3aed0e1e93c"/>
    <w:p>
      <w:pPr>
        <w:pStyle w:val="Heading4"/>
      </w:pPr>
      <w:r>
        <w:t xml:space="preserve">6.1. Подполе для штрих-кода (</w:t>
      </w:r>
      <w:r>
        <w:rPr>
          <w:rStyle w:val="VerbatimChar"/>
        </w:rPr>
        <w:t xml:space="preserve">checkFondBarcodeSubfield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штрих-код экземпляра (по умолчанию</w:t>
      </w:r>
      <w:r>
        <w:t xml:space="preserve"> </w:t>
      </w:r>
      <w:r>
        <w:rPr>
          <w:rStyle w:val="VerbatimChar"/>
        </w:rPr>
        <w:t xml:space="preserve">H</w:t>
      </w:r>
      <w:r>
        <w:t xml:space="preserve">).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поиск библиографической записи и конкретного повторения поля экземпляра для обновления статуса.</w:t>
      </w:r>
    </w:p>
    <w:p>
      <w:pPr>
        <w:pStyle w:val="Compact"/>
        <w:numPr>
          <w:ilvl w:val="1"/>
          <w:numId w:val="1041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экземпляров, а также проверка выдачи читателям (поиск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штрих-коду).</w:t>
      </w:r>
    </w:p>
    <w:bookmarkEnd w:id="41"/>
    <w:bookmarkStart w:id="42" w:name="X1a45c74616d814e8934285c1169d94b1a24aa93"/>
    <w:p>
      <w:pPr>
        <w:pStyle w:val="Heading4"/>
      </w:pPr>
      <w:r>
        <w:t xml:space="preserve">6.2. Подполе для инвентарного номера (</w:t>
      </w:r>
      <w:r>
        <w:rPr>
          <w:rStyle w:val="VerbatimChar"/>
        </w:rPr>
        <w:t xml:space="preserve">checkFondInvNumSubfield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инвентарный номер экземпляра (по умолчанию</w:t>
      </w:r>
      <w:r>
        <w:t xml:space="preserve"> </w:t>
      </w:r>
      <w:r>
        <w:rPr>
          <w:rStyle w:val="VerbatimChar"/>
        </w:rPr>
        <w:t xml:space="preserve">B</w:t>
      </w:r>
      <w:r>
        <w:t xml:space="preserve">).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альтернативный идентификатор для поиска записи и её обновления.</w:t>
      </w:r>
    </w:p>
    <w:p>
      <w:pPr>
        <w:pStyle w:val="Compact"/>
        <w:numPr>
          <w:ilvl w:val="1"/>
          <w:numId w:val="104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 и проверка задолженностей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End w:id="42"/>
    <w:bookmarkStart w:id="43" w:name="X872850ff0e912596c189b70b5fd31dc6fa40e4d"/>
    <w:p>
      <w:pPr>
        <w:pStyle w:val="Heading4"/>
      </w:pPr>
      <w:r>
        <w:t xml:space="preserve">6.3. Подполе для даты проверки (</w:t>
      </w:r>
      <w:r>
        <w:rPr>
          <w:rStyle w:val="VerbatimChar"/>
        </w:rPr>
        <w:t xml:space="preserve">checkFondDateSubfield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записывается дата проверки (по умолчанию</w:t>
      </w:r>
      <w:r>
        <w:t xml:space="preserve"> </w:t>
      </w:r>
      <w:r>
        <w:rPr>
          <w:rStyle w:val="VerbatimChar"/>
        </w:rPr>
        <w:t xml:space="preserve">S</w:t>
      </w:r>
      <w:r>
        <w:t xml:space="preserve">).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обновление данного подполя текущей датой сервера в формате</w:t>
      </w:r>
      <w:r>
        <w:t xml:space="preserve"> </w:t>
      </w:r>
      <w:r>
        <w:rPr>
          <w:rStyle w:val="VerbatimChar"/>
        </w:rPr>
        <w:t xml:space="preserve">Ymd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20260415</w:t>
      </w:r>
      <w:r>
        <w:t xml:space="preserve">) при сканировании.</w:t>
      </w:r>
    </w:p>
    <w:p>
      <w:pPr>
        <w:pStyle w:val="Compact"/>
        <w:numPr>
          <w:ilvl w:val="1"/>
          <w:numId w:val="1045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проверенных и непроверенных экземпляров путем сравнения данного подполя с датой начала проверки, указанной в фильтре.</w:t>
      </w:r>
    </w:p>
    <w:bookmarkEnd w:id="43"/>
    <w:bookmarkStart w:id="44" w:name="Xcc311f5158bdcbf7d595d36da321317a800f47f"/>
    <w:p>
      <w:pPr>
        <w:pStyle w:val="Heading4"/>
      </w:pPr>
      <w:r>
        <w:t xml:space="preserve">6.4. Подполе для ФИО проверявшего (</w:t>
      </w:r>
      <w:r>
        <w:rPr>
          <w:rStyle w:val="VerbatimChar"/>
        </w:rPr>
        <w:t xml:space="preserve">checkFondUserSubfield</w:t>
      </w:r>
      <w:r>
        <w:t xml:space="preserve">)</w:t>
      </w:r>
    </w:p>
    <w:p>
      <w:pPr>
        <w:pStyle w:val="FirstParagraph"/>
      </w:pPr>
      <w:r>
        <w:t xml:space="preserve">Символ подполя для записи ФИО сотрудника, проводившего инвентаризацию (по умолчанию</w:t>
      </w:r>
      <w:r>
        <w:t xml:space="preserve"> </w:t>
      </w:r>
      <w:r>
        <w:rPr>
          <w:rStyle w:val="VerbatimChar"/>
        </w:rPr>
        <w:t xml:space="preserve">(</w:t>
      </w:r>
      <w:r>
        <w:t xml:space="preserve">).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успешном сканировании заполняется ФИО текущего пользователя системы (берется из полей 10, 11, 12 профиля сотрудника, либо берется логин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при их отсутствии). В отчетах используется для отображения ответственного.</w:t>
      </w:r>
    </w:p>
    <w:bookmarkEnd w:id="44"/>
    <w:bookmarkStart w:id="45" w:name="X9b4d87d5c6a71d83137a577ccc694895f5912dd"/>
    <w:p>
      <w:pPr>
        <w:pStyle w:val="Heading4"/>
      </w:pPr>
      <w:r>
        <w:t xml:space="preserve">6.5. Подполе для фактического места хранения (</w:t>
      </w:r>
      <w:r>
        <w:rPr>
          <w:rStyle w:val="VerbatimChar"/>
        </w:rPr>
        <w:t xml:space="preserve">checkFondMhrSubfield</w:t>
      </w:r>
      <w:r>
        <w:t xml:space="preserve">)</w:t>
      </w:r>
    </w:p>
    <w:p>
      <w:pPr>
        <w:pStyle w:val="FirstParagraph"/>
      </w:pPr>
      <w:r>
        <w:t xml:space="preserve">Символ подполя, куда записывается подтвержденное место хранения (по умолчанию</w:t>
      </w:r>
      <w:r>
        <w:t xml:space="preserve"> </w:t>
      </w:r>
      <w:r>
        <w:rPr>
          <w:rStyle w:val="VerbatimChar"/>
        </w:rPr>
        <w:t xml:space="preserve">!</w:t>
      </w:r>
      <w:r>
        <w:t xml:space="preserve">).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актуализация места хранения (полученного из правил полок или выбранного из списка) в записи экземпляра.</w:t>
      </w:r>
    </w:p>
    <w:p>
      <w:pPr>
        <w:pStyle w:val="Compact"/>
        <w:numPr>
          <w:ilvl w:val="1"/>
          <w:numId w:val="1048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экземпляров для отчета по месту хранения (при этом система также проверяет стандартные подполя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, что позволяет корректно учитывать еще не проверенный фонд).</w:t>
      </w:r>
    </w:p>
    <w:bookmarkEnd w:id="45"/>
    <w:bookmarkStart w:id="46" w:name="X3cb6ed840b078a7bde1814dbf04aed66096e742"/>
    <w:p>
      <w:pPr>
        <w:pStyle w:val="Heading4"/>
      </w:pPr>
      <w:r>
        <w:t xml:space="preserve">6.6. Подполе для истории проверки (</w:t>
      </w:r>
      <w:r>
        <w:rPr>
          <w:rStyle w:val="VerbatimChar"/>
        </w:rPr>
        <w:t xml:space="preserve">checkFondHistorySubfield</w:t>
      </w:r>
      <w:r>
        <w:t xml:space="preserve">)</w:t>
      </w:r>
    </w:p>
    <w:p>
      <w:pPr>
        <w:pStyle w:val="FirstParagraph"/>
      </w:pPr>
      <w:r>
        <w:t xml:space="preserve">Символ подполя для хранения предыдущих дат проверок (по умолчанию</w:t>
      </w:r>
      <w:r>
        <w:t xml:space="preserve"> </w:t>
      </w:r>
      <w:r>
        <w:rPr>
          <w:rStyle w:val="VerbatimChar"/>
        </w:rPr>
        <w:t xml:space="preserve">)</w:t>
      </w:r>
      <w:r>
        <w:t xml:space="preserve">).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 это подполе переносится старая дата проверки, инвентарный номер (если отсутствует, используется штрих-код) и ФИО проверявшего в формате</w:t>
      </w:r>
      <w:r>
        <w:t xml:space="preserve"> </w:t>
      </w:r>
      <w:r>
        <w:rPr>
          <w:rStyle w:val="VerbatimChar"/>
        </w:rPr>
        <w:t xml:space="preserve">инвентарь/дата/ФИО</w:t>
      </w:r>
      <w:r>
        <w:t xml:space="preserve">.</w:t>
      </w:r>
      <w:r>
        <w:t xml:space="preserve"> </w:t>
      </w:r>
      <w:r>
        <w:t xml:space="preserve">История сохраняется только в том случае, если у экземпляра уже была заполнена дата предыдущей проверки или ФИО проверявшего. При первичной проверке пустая история не создается.</w:t>
      </w:r>
    </w:p>
    <w:bookmarkEnd w:id="46"/>
    <w:bookmarkStart w:id="47" w:name="Xf555d9876ac2a5167de061ca5b3f87df5eb4289"/>
    <w:p>
      <w:pPr>
        <w:pStyle w:val="Heading4"/>
      </w:pPr>
      <w:r>
        <w:t xml:space="preserve">6.7. Поле для копии с историей (</w:t>
      </w:r>
      <w:r>
        <w:rPr>
          <w:rStyle w:val="VerbatimChar"/>
        </w:rPr>
        <w:t xml:space="preserve">checkFondHistoryField</w:t>
      </w:r>
      <w:r>
        <w:t xml:space="preserve">)</w:t>
      </w:r>
    </w:p>
    <w:p>
      <w:pPr>
        <w:pStyle w:val="FirstParagraph"/>
      </w:pPr>
      <w:r>
        <w:t xml:space="preserve">Метка поля (по умолчанию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), в которое полностью копируется поле экземпляра для сохранения истории.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после актуализации данных о текущей проверке в поле 910, обновленное поле копируется в указанную метку (например,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). Добавление нового повторения происходит</w:t>
      </w:r>
      <w:r>
        <w:t xml:space="preserve"> </w:t>
      </w:r>
      <w:r>
        <w:rPr>
          <w:b/>
          <w:bCs/>
        </w:rPr>
        <w:t xml:space="preserve">только если его содержимое отличается от последнего добавленного</w:t>
      </w:r>
      <w:r>
        <w:t xml:space="preserve">, что предотвращает дублирование идентичных исторических записей при случайном повторном сканировании.</w:t>
      </w:r>
    </w:p>
    <w:bookmarkEnd w:id="47"/>
    <w:bookmarkStart w:id="48" w:name="подполе-для-цены-checkfondpricesubfield"/>
    <w:p>
      <w:pPr>
        <w:pStyle w:val="Heading4"/>
      </w:pPr>
      <w:r>
        <w:t xml:space="preserve">6.8. Подполе для цены (</w:t>
      </w:r>
      <w:r>
        <w:rPr>
          <w:rStyle w:val="VerbatimChar"/>
        </w:rPr>
        <w:t xml:space="preserve">checkFondPriceSubfield</w:t>
      </w:r>
      <w:r>
        <w:t xml:space="preserve">)</w:t>
      </w:r>
    </w:p>
    <w:p>
      <w:pPr>
        <w:pStyle w:val="FirstParagraph"/>
      </w:pPr>
      <w:r>
        <w:t xml:space="preserve">Символ подполя цены экземпляра (по умолчанию</w:t>
      </w:r>
      <w:r>
        <w:t xml:space="preserve"> </w:t>
      </w:r>
      <w:r>
        <w:rPr>
          <w:rStyle w:val="VerbatimChar"/>
        </w:rPr>
        <w:t xml:space="preserve">E</w:t>
      </w:r>
      <w:r>
        <w:t xml:space="preserve">).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вывод цены в результатах на странице инвентаризации. Если цена в 910 поле отсутствует, система автоматически попытается подставить значение из поля</w:t>
      </w:r>
      <w:r>
        <w:t xml:space="preserve"> </w:t>
      </w:r>
      <w:r>
        <w:rPr>
          <w:rStyle w:val="VerbatimChar"/>
        </w:rPr>
        <w:t xml:space="preserve">10^D</w:t>
      </w:r>
      <w:r>
        <w:t xml:space="preserve"> </w:t>
      </w:r>
      <w:r>
        <w:t xml:space="preserve">библиографического описания.</w:t>
      </w:r>
    </w:p>
    <w:bookmarkEnd w:id="48"/>
    <w:bookmarkStart w:id="49" w:name="X4b126bcaa1fffc925aaedd219ee33f7f4541ad4"/>
    <w:p>
      <w:pPr>
        <w:pStyle w:val="Heading4"/>
      </w:pPr>
      <w:r>
        <w:t xml:space="preserve">6.9. Лимит записей в архиве проверок (</w:t>
      </w:r>
      <w:r>
        <w:rPr>
          <w:rStyle w:val="VerbatimChar"/>
        </w:rPr>
        <w:t xml:space="preserve">checkFondArchiveLimit</w:t>
      </w:r>
      <w:r>
        <w:t xml:space="preserve">)</w:t>
      </w:r>
    </w:p>
    <w:p>
      <w:pPr>
        <w:pStyle w:val="FirstParagraph"/>
      </w:pPr>
      <w:r>
        <w:t xml:space="preserve">Количество последних сеансов сканирования, которые хранятся в архиве (по умолчанию 100).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проигнорирует его и применит лимит в 100 записей (сделать архив безлимитным или отключить его таким образом нельзя).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автоматическая очистка старых сеансов из локальной БД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при добавлении новых.</w:t>
      </w:r>
    </w:p>
    <w:p>
      <w:pPr>
        <w:pStyle w:val="Compact"/>
        <w:numPr>
          <w:ilvl w:val="1"/>
          <w:numId w:val="105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Complectator/ProvFondArchive</w:t>
      </w:r>
      <w:r>
        <w:t xml:space="preserve"> </w:t>
      </w:r>
      <w:r>
        <w:t xml:space="preserve">— ограничивает максимальное количество доступных для просмотра записей в архиве.</w:t>
      </w:r>
    </w:p>
    <w:bookmarkEnd w:id="49"/>
    <w:bookmarkEnd w:id="50"/>
    <w:bookmarkStart w:id="51" w:name="X7ef6addf52e3e43af95f4a830cbc96fa488923d"/>
    <w:p>
      <w:pPr>
        <w:pStyle w:val="Heading3"/>
      </w:pPr>
      <w:r>
        <w:t xml:space="preserve">7.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</w:t>
      </w:r>
    </w:p>
    <w:p>
      <w:pPr>
        <w:pStyle w:val="FirstParagraph"/>
      </w:pPr>
      <w:r>
        <w:t xml:space="preserve">Позволяет задать диапазоны штрих-кодов полок и соответствующее им место хранения.</w:t>
      </w:r>
      <w:r>
        <w:t xml:space="preserve"> </w:t>
      </w:r>
      <w:r>
        <w:t xml:space="preserve">Список доступных мест хранения для правил подгружается из справочника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базы данных комплектования.</w:t>
      </w:r>
      <w:r>
        <w:t xml:space="preserve"> </w:t>
      </w:r>
      <w:r>
        <w:t xml:space="preserve">Сравнение диапазонов происходит по принципу сравнения строк, поэтому для корректной работы диапазонов важно соблюдать ведущие нули (например, от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09999999</w:t>
      </w:r>
      <w:r>
        <w:t xml:space="preserve">).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5"/>
        </w:numPr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(функция</w:t>
      </w:r>
      <w:r>
        <w:t xml:space="preserve"> </w:t>
      </w:r>
      <w:r>
        <w:rPr>
          <w:rStyle w:val="VerbatimChar"/>
        </w:rPr>
        <w:t xml:space="preserve">GetMhrByShelf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) — определение места хранения по штрих-коду полки.</w:t>
      </w:r>
      <w:r>
        <w:t xml:space="preserve"> </w:t>
      </w:r>
      <w:r>
        <w:t xml:space="preserve">Если диапазоны пересекаются, применяется первое совпавшее правило (порядок расположения правил имеет значение).</w:t>
      </w:r>
    </w:p>
    <w:p>
      <w:pPr>
        <w:pStyle w:val="Compact"/>
        <w:numPr>
          <w:ilvl w:val="1"/>
          <w:numId w:val="105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включенной единой форме ввода автоматически подставляет место хранения по отсканированному штрих-коду полки, применяя найденное место ко всем последующим книгам до сканирования новой полки.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отсканированный штрих-код полки не попадает ни в один из заданных диапазонов, система не распознает его как полку. Он будет обработан как штрих-код книги (что приведет к ошибке «ЗАПИСЬ НЕ НАЙДЕНА»), а все следующие за ним книги будут ошибочно привязаны к предыдущей распознанной полке (или вызовут ошибку, если полка еще не была задана).</w:t>
      </w:r>
      <w:r>
        <w:t xml:space="preserve"> </w:t>
      </w:r>
      <w:r>
        <w:t xml:space="preserve">Также убедитесь, что диапазоны штрих-кодов полок не пересекаются с инвентарными номерами или штрих-кодами книг, иначе книга может быть ошибочно распознана как полка.</w:t>
      </w:r>
      <w:r>
        <w:t xml:space="preserve"> </w:t>
      </w:r>
      <w:r>
        <w:t xml:space="preserve">@@@</w:t>
      </w:r>
    </w:p>
    <w:bookmarkEnd w:id="51"/>
    <w:bookmarkStart w:id="52" w:name="Xdbcb84f4e030cc3552da8b704b9cc0d7ef91eff"/>
    <w:p>
      <w:pPr>
        <w:pStyle w:val="Heading3"/>
      </w:pPr>
      <w:r>
        <w:t xml:space="preserve">8. Важные технические особенности (для системного администратора)</w:t>
      </w:r>
    </w:p>
    <w:p>
      <w:pPr>
        <w:pStyle w:val="FirstParagraph"/>
      </w:pPr>
      <w:r>
        <w:t xml:space="preserve">Хотя большинство параметров гибко настраивается, некоторые поисковые алгоритмы проверки жестко зашиты в коде модуля. Для корректной работы сервиса убедитесь, что ваши поисковые словари (FST) в базах данных соответствуют следующим требованиям: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изданий в электронном каталоге:</w:t>
      </w:r>
      <w:r>
        <w:t xml:space="preserve"> </w:t>
      </w:r>
      <w:r>
        <w:t xml:space="preserve">При сканировании система ищет библиографическую запись в выбранных базах каталога с использованием префиксов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(штрих-код)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(инвентарный номер). После нахождения записи обновляется то повторение поля 910, где значение совпало с настроенным подполем штрих-кода (</w:t>
      </w:r>
      <w:r>
        <w:rPr>
          <w:rStyle w:val="VerbatimChar"/>
        </w:rPr>
        <w:t xml:space="preserve">checkFondBarcodeSubfield</w:t>
      </w:r>
      <w:r>
        <w:t xml:space="preserve">) или инвентарного номера (</w:t>
      </w:r>
      <w:r>
        <w:rPr>
          <w:rStyle w:val="VerbatimChar"/>
        </w:rPr>
        <w:t xml:space="preserve">checkFondInvNumSubfield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сводного описания журнала:</w:t>
      </w:r>
      <w:r>
        <w:t xml:space="preserve"> </w:t>
      </w:r>
      <w:r>
        <w:t xml:space="preserve">При сканировании номеров журналов (тип записи</w:t>
      </w:r>
      <w:r>
        <w:t xml:space="preserve"> </w:t>
      </w:r>
      <w:r>
        <w:rPr>
          <w:rStyle w:val="VerbatimChar"/>
        </w:rPr>
        <w:t xml:space="preserve">NJ</w:t>
      </w:r>
      <w:r>
        <w:t xml:space="preserve">) система для полноты отображения пытается найти сводное описание журнала по префиксу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 </w:t>
      </w:r>
      <w:r>
        <w:t xml:space="preserve">(ищется шифр, указанный в поле 933 номера). Из найденной сводной записи извлекаются город (</w:t>
      </w:r>
      <w:r>
        <w:rPr>
          <w:rStyle w:val="VerbatimChar"/>
        </w:rPr>
        <w:t xml:space="preserve">210^A</w:t>
      </w:r>
      <w:r>
        <w:t xml:space="preserve">) и первые сведения об ответственности (</w:t>
      </w:r>
      <w:r>
        <w:rPr>
          <w:rStyle w:val="VerbatimChar"/>
        </w:rPr>
        <w:t xml:space="preserve">200^A</w:t>
      </w:r>
      <w:r>
        <w:t xml:space="preserve">), а год, том и номер берутся из самой записи экземпляра (</w:t>
      </w:r>
      <w:r>
        <w:rPr>
          <w:rStyle w:val="VerbatimChar"/>
        </w:rPr>
        <w:t xml:space="preserve">934</w:t>
      </w:r>
      <w:r>
        <w:t xml:space="preserve">,</w:t>
      </w:r>
      <w:r>
        <w:t xml:space="preserve"> </w:t>
      </w:r>
      <w:r>
        <w:rPr>
          <w:rStyle w:val="VerbatimChar"/>
        </w:rPr>
        <w:t xml:space="preserve">935</w:t>
      </w:r>
      <w:r>
        <w:t xml:space="preserve">,</w:t>
      </w:r>
      <w:r>
        <w:t xml:space="preserve"> </w:t>
      </w:r>
      <w:r>
        <w:rPr>
          <w:rStyle w:val="VerbatimChar"/>
        </w:rPr>
        <w:t xml:space="preserve">936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Различение ошибок отсутствия:</w:t>
      </w:r>
      <w:r>
        <w:t xml:space="preserve"> </w:t>
      </w:r>
      <w:r>
        <w:t xml:space="preserve">Если библиографическая запись вовсе не найдена по префиксам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B=</w:t>
      </w:r>
      <w:r>
        <w:t xml:space="preserve">, система выдаст ошибку</w:t>
      </w:r>
      <w:r>
        <w:t xml:space="preserve"> </w:t>
      </w:r>
      <w:r>
        <w:rPr>
          <w:b/>
          <w:bCs/>
        </w:rPr>
        <w:t xml:space="preserve">«ЗАПИСЬ НЕ НАЙДЕНА»</w:t>
      </w:r>
      <w:r>
        <w:t xml:space="preserve">. Если же запись найдена, но внутри неё нет повторения 910 поля с указанным штрих-кодом/инвентарным номером, ошибка будет детализирована как</w:t>
      </w:r>
      <w:r>
        <w:t xml:space="preserve"> </w:t>
      </w:r>
      <w:r>
        <w:rPr>
          <w:b/>
          <w:bCs/>
        </w:rPr>
        <w:t xml:space="preserve">«НЕ НАЙДЕНО В ЭКЗЕМПЛЯРАХ»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Дублирование штрих-кодов в записи:</w:t>
      </w:r>
      <w:r>
        <w:t xml:space="preserve"> </w:t>
      </w:r>
      <w:r>
        <w:t xml:space="preserve">Если в библиографической записи из-за ошибки каталогизации заведено несколько повторений 910 поля с одинаковым штрих-кодом или инвентарным номером, система обновит статус и данные проверки только у</w:t>
      </w:r>
      <w:r>
        <w:t xml:space="preserve"> </w:t>
      </w:r>
      <w:r>
        <w:rPr>
          <w:b/>
          <w:bCs/>
        </w:rPr>
        <w:t xml:space="preserve">последнего</w:t>
      </w:r>
      <w:r>
        <w:t xml:space="preserve"> </w:t>
      </w:r>
      <w:r>
        <w:t xml:space="preserve">найденного повторения.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Формирование отчета:</w:t>
      </w:r>
      <w:r>
        <w:t xml:space="preserve"> </w:t>
      </w:r>
      <w:r>
        <w:t xml:space="preserve">Для успешной генерации отчета по фонду (</w:t>
      </w:r>
      <w:r>
        <w:rPr>
          <w:rStyle w:val="VerbatimChar"/>
        </w:rPr>
        <w:t xml:space="preserve">ProvFondReport</w:t>
      </w:r>
      <w:r>
        <w:t xml:space="preserve">) в электронном каталоге</w:t>
      </w:r>
      <w:r>
        <w:t xml:space="preserve"> </w:t>
      </w:r>
      <w:r>
        <w:rPr>
          <w:b/>
          <w:bCs/>
        </w:rPr>
        <w:t xml:space="preserve">обязательно</w:t>
      </w:r>
      <w:r>
        <w:t xml:space="preserve"> </w:t>
      </w:r>
      <w:r>
        <w:t xml:space="preserve">должен присутствовать поисковый индекс с префиксом</w:t>
      </w:r>
      <w:r>
        <w:t xml:space="preserve"> </w:t>
      </w:r>
      <w:r>
        <w:rPr>
          <w:rStyle w:val="VerbatimChar"/>
        </w:rPr>
        <w:t xml:space="preserve">MHR=</w:t>
      </w:r>
      <w:r>
        <w:t xml:space="preserve"> </w:t>
      </w:r>
      <w:r>
        <w:t xml:space="preserve">(Место хранения). Без него отчет не сможет отбирать экземпляры проверяемого фонда. Для стабильной работы при больших объемах данных система извлекает и обрабатывает записи порциями по 5000 штук.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Фильтрация отчета по полке:</w:t>
      </w:r>
      <w:r>
        <w:t xml:space="preserve"> </w:t>
      </w:r>
      <w:r>
        <w:t xml:space="preserve">При запросе отчета с указанием номера полки фильтрация по ней происходит программно (в оперативной памяти). Система сначала загружает все записи выбранного места хранения по индексу</w:t>
      </w:r>
      <w:r>
        <w:t xml:space="preserve"> </w:t>
      </w:r>
      <w:r>
        <w:rPr>
          <w:rStyle w:val="VerbatimChar"/>
        </w:rPr>
        <w:t xml:space="preserve">MHR=</w:t>
      </w:r>
      <w:r>
        <w:t xml:space="preserve">, а затем отсеивает экземпляры с неподходящей полкой. При значительных объемах фонда в одном месте хранения это может требовать дополнительного времени (что объясняет системное увеличение лимита времени выполнения отчета до 10 минут).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информации о выдаче в базе читателей:</w:t>
      </w:r>
      <w:r>
        <w:t xml:space="preserve"> </w:t>
      </w:r>
      <w:r>
        <w:t xml:space="preserve">При формировании отчета для проверки корректности статуса «Выдано» (Статус 1), система ищет читателя с данным экземпляром на руках по префиксам</w:t>
      </w:r>
      <w:r>
        <w:t xml:space="preserve"> </w:t>
      </w:r>
      <w:r>
        <w:rPr>
          <w:rStyle w:val="VerbatimChar"/>
        </w:rPr>
        <w:t xml:space="preserve">H=</w:t>
      </w:r>
      <w:r>
        <w:t xml:space="preserve"> </w:t>
      </w:r>
      <w:r>
        <w:t xml:space="preserve">(по штрих-коду)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(по инвентарному номеру) среди выданной литературы. Название базы читателей берется из настроек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 а если не задано — по умолчанию используется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 Если книга числится выданной, но была найдена при проверке на полке, система сверяет дату выдачи (извлекается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записи читателя) с датой проверки. Если книга выдана в день проверки или позже, это не фиксируется как ошибка (так как книга могла быть отсканирована утром, а выдана читателю днем). Если дата выдачи отсутствует или имеет некорректный формат, система пометит такую книгу как ошибочную (найденную на полке). Имя читателя в отчете строится из полей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 а при их отсутствии —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(иначе выводится «Неизвестный читатель» с указанием содержимого поля</w:t>
      </w:r>
      <w:r>
        <w:t xml:space="preserve"> </w:t>
      </w:r>
      <w:r>
        <w:rPr>
          <w:rStyle w:val="VerbatimChar"/>
        </w:rPr>
        <w:t xml:space="preserve">30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формата даты выдачи:</w:t>
      </w:r>
      <w:r>
        <w:t xml:space="preserve"> </w:t>
      </w:r>
      <w:r>
        <w:t xml:space="preserve">При извлечении даты выдачи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система удаляет все нечисловые символы и берет первые 8 цифр. Для корректного сравнения дата в базе должна начинаться с года (в формате</w:t>
      </w:r>
      <w:r>
        <w:t xml:space="preserve"> </w:t>
      </w:r>
      <w:r>
        <w:rPr>
          <w:rStyle w:val="VerbatimChar"/>
        </w:rPr>
        <w:t xml:space="preserve">YYYYMMDD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YYYY.MM.DD</w:t>
      </w:r>
      <w:r>
        <w:t xml:space="preserve">). Использование форматов вида</w:t>
      </w:r>
      <w:r>
        <w:t xml:space="preserve"> </w:t>
      </w:r>
      <w:r>
        <w:rPr>
          <w:rStyle w:val="VerbatimChar"/>
        </w:rPr>
        <w:t xml:space="preserve">DD.MM.YYYY</w:t>
      </w:r>
      <w:r>
        <w:t xml:space="preserve"> </w:t>
      </w:r>
      <w:r>
        <w:t xml:space="preserve">приведет к ошибкам валидации дат (в том числе к ложным срабатываниям об ошибках выдачи).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Кросс-проверка штрих-кодов в БД читателей:</w:t>
      </w:r>
      <w:r>
        <w:t xml:space="preserve"> </w:t>
      </w:r>
      <w:r>
        <w:t xml:space="preserve">В отчете при сопоставлении найденного читателя система использует дополнительную страховку: штрих-код экземпляра из ЭК сверяется не только со штрих-кодом в читательском билете (</w:t>
      </w:r>
      <w:r>
        <w:rPr>
          <w:rStyle w:val="VerbatimChar"/>
        </w:rPr>
        <w:t xml:space="preserve">40^H</w:t>
      </w:r>
      <w:r>
        <w:t xml:space="preserve">), но и с инвентарным номером читательского билета (</w:t>
      </w:r>
      <w:r>
        <w:rPr>
          <w:rStyle w:val="VerbatimChar"/>
        </w:rPr>
        <w:t xml:space="preserve">40^B</w:t>
      </w:r>
      <w:r>
        <w:t xml:space="preserve">). Это предотвращает ложные ошибки, если при выдаче штрих-код был ошибочно занесен в подполе инвентарного номера. В случае полного отсутствия инвентарного номера и штрих-кода у самого издания, в отчете ему будет присвоен технический идентификатор</w:t>
      </w:r>
      <w:r>
        <w:t xml:space="preserve"> </w:t>
      </w:r>
      <w:r>
        <w:rPr>
          <w:rStyle w:val="VerbatimChar"/>
        </w:rPr>
        <w:t xml:space="preserve">Без номера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Автоматический зачет выданных изданий:</w:t>
      </w:r>
      <w:r>
        <w:t xml:space="preserve"> </w:t>
      </w:r>
      <w:r>
        <w:t xml:space="preserve">Если в отчете экземпляр числится как выданный (статус 1) и за ним найдена запись читателя, система автоматически перенесет его в список «Найденные / Проверенные» даже в том случае, если его штрих-код</w:t>
      </w:r>
      <w:r>
        <w:t xml:space="preserve"> </w:t>
      </w:r>
      <w:r>
        <w:rPr>
          <w:b/>
          <w:bCs/>
        </w:rPr>
        <w:t xml:space="preserve">вообще не сканировался</w:t>
      </w:r>
      <w:r>
        <w:t xml:space="preserve"> </w:t>
      </w:r>
      <w:r>
        <w:t xml:space="preserve">в ходе проверки.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Статусы экземпляров:</w:t>
      </w:r>
      <w:r>
        <w:t xml:space="preserve"> </w:t>
      </w:r>
      <w:r>
        <w:t xml:space="preserve">Аналитический отчет (</w:t>
      </w:r>
      <w:r>
        <w:rPr>
          <w:rStyle w:val="VerbatimChar"/>
        </w:rPr>
        <w:t xml:space="preserve">ProvFondReport</w:t>
      </w:r>
      <w:r>
        <w:t xml:space="preserve">) опирается на системный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и базовые коды статусов для выявления проблем: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(или пустое значение) — свободен/на полке,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— выдан читателю,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— утерян,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— списан. При проверке статусов в 910 поле система учитывает как заглавное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так и строчное</w:t>
      </w:r>
      <w:r>
        <w:t xml:space="preserve"> </w:t>
      </w:r>
      <w:r>
        <w:rPr>
          <w:rStyle w:val="VerbatimChar"/>
        </w:rPr>
        <w:t xml:space="preserve">^a</w:t>
      </w:r>
      <w:r>
        <w:t xml:space="preserve">. Если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отсутствует или статус в нем не найден, пустой статус (или</w:t>
      </w:r>
      <w:r>
        <w:t xml:space="preserve"> </w:t>
      </w:r>
      <w:r>
        <w:rPr>
          <w:rStyle w:val="VerbatimChar"/>
        </w:rPr>
        <w:t xml:space="preserve">0</w:t>
      </w:r>
      <w:r>
        <w:t xml:space="preserve">) будет отображен как «Свободен (на полке)», а неизвестный код — как «Статус N».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данных при экспорте в CSV:</w:t>
      </w:r>
      <w:r>
        <w:t xml:space="preserve"> </w:t>
      </w:r>
      <w:r>
        <w:t xml:space="preserve">При выгрузке отчета</w:t>
      </w:r>
      <w:r>
        <w:t xml:space="preserve"> </w:t>
      </w:r>
      <w:r>
        <w:rPr>
          <w:rStyle w:val="VerbatimChar"/>
        </w:rPr>
        <w:t xml:space="preserve">ProvFondReport</w:t>
      </w:r>
      <w:r>
        <w:t xml:space="preserve"> </w:t>
      </w:r>
      <w:r>
        <w:t xml:space="preserve">в формате CSV библиографическое описание (которое возвращается форматом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 автоматически очищается от HTML-тегов (</w:t>
      </w:r>
      <w:r>
        <w:rPr>
          <w:rStyle w:val="VerbatimChar"/>
        </w:rPr>
        <w:t xml:space="preserve">strip_tags</w:t>
      </w:r>
      <w:r>
        <w:t xml:space="preserve">) и HTML-сущностей, чтобы текст в Excel отображался без служебной разметки.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вводимых данных:</w:t>
      </w:r>
      <w:r>
        <w:t xml:space="preserve"> </w:t>
      </w:r>
      <w:r>
        <w:t xml:space="preserve">При обработке введенного вручную списка (или загруженного из файла) система автоматически обрезает пробелы и невидимые символы по краям (</w:t>
      </w:r>
      <w:r>
        <w:rPr>
          <w:rStyle w:val="VerbatimChar"/>
        </w:rPr>
        <w:t xml:space="preserve">trim()</w:t>
      </w:r>
      <w:r>
        <w:t xml:space="preserve">), а также игнорирует пустые строки. Это гарантирует бесперебойную работу при смешанном формате окончаний строк (Windows/Linux) в файлах ТСД.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Тестирование звукового сигнала:</w:t>
      </w:r>
      <w:r>
        <w:t xml:space="preserve"> </w:t>
      </w:r>
      <w:r>
        <w:t xml:space="preserve">Кнопка управления звуком на странице проверки фонда при ручном переключении воспроизводит короткий тестовый сигнал (синусоида 440 Гц, 0.1 с). Это позволяет проверить работоспособность аудио в браузере без необходимости искусственно вызывать реальную ошибку (которая звучит дольше и с использованием формы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Физическое хранение архива:</w:t>
      </w:r>
      <w:r>
        <w:t xml:space="preserve"> </w:t>
      </w:r>
      <w:r>
        <w:t xml:space="preserve">История проведенных сеансов сохраняется в базу SQLite независимо от основного каталога. Файл базы данных располагается на сервере по пути</w:t>
      </w:r>
      <w:r>
        <w:t xml:space="preserve"> </w:t>
      </w:r>
      <w:r>
        <w:rPr>
          <w:rStyle w:val="VerbatimChar"/>
        </w:rPr>
        <w:t xml:space="preserve">[DataPath]/SQLiteData/ProvFondArchive/ProvFondArchive.db</w:t>
      </w:r>
      <w:r>
        <w:t xml:space="preserve">. При необходимости его можно архивировать или удалять для полного сброса.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Режим журналирования базы архива (WAL):</w:t>
      </w:r>
      <w:r>
        <w:t xml:space="preserve"> </w:t>
      </w:r>
      <w:r>
        <w:t xml:space="preserve">Так как SQLite база архива инициализируется в режиме Write-Ahead Logging (</w:t>
      </w:r>
      <w:r>
        <w:rPr>
          <w:rStyle w:val="VerbatimChar"/>
        </w:rPr>
        <w:t xml:space="preserve">PRAGMA journal_mode=WAL;</w:t>
      </w:r>
      <w:r>
        <w:t xml:space="preserve">), рядом с файлом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будут автоматически создаваться временные файлы</w:t>
      </w:r>
      <w:r>
        <w:t xml:space="preserve"> </w:t>
      </w:r>
      <w:r>
        <w:rPr>
          <w:rStyle w:val="VerbatimChar"/>
        </w:rPr>
        <w:t xml:space="preserve">ProvFondArchive.db-wal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ProvFondArchive.db-shm</w:t>
      </w:r>
      <w:r>
        <w:t xml:space="preserve">. При ручном резервном копировании базы администратору необходимо копировать все три файла.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Разблокировка Web Audio API:</w:t>
      </w:r>
      <w:r>
        <w:t xml:space="preserve"> </w:t>
      </w:r>
      <w:r>
        <w:t xml:space="preserve">Так как современные браузеры блокируют автоматическое воспроизведение звука, в скрипт встроен механизм принудительной разблокировки аудиоконтекста (</w:t>
      </w:r>
      <w:r>
        <w:rPr>
          <w:rStyle w:val="VerbatimChar"/>
        </w:rPr>
        <w:t xml:space="preserve">AudioContext</w:t>
      </w:r>
      <w:r>
        <w:t xml:space="preserve">) при первом клике или нажатии любой клавиши на странице.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Таймауты веб-сервера:</w:t>
      </w:r>
      <w:r>
        <w:t xml:space="preserve"> </w:t>
      </w:r>
      <w:r>
        <w:t xml:space="preserve">Скрипты проверки штрих-кодов (</w:t>
      </w:r>
      <w:r>
        <w:rPr>
          <w:rStyle w:val="VerbatimChar"/>
        </w:rPr>
        <w:t xml:space="preserve">ShowCheckFondForm.inc</w:t>
      </w:r>
      <w:r>
        <w:t xml:space="preserve">) и генерации отчетов (</w:t>
      </w:r>
      <w:r>
        <w:rPr>
          <w:rStyle w:val="VerbatimChar"/>
        </w:rPr>
        <w:t xml:space="preserve">ProvFondReport.page</w:t>
      </w:r>
      <w:r>
        <w:t xml:space="preserve">) могут выполняться долго. Они принудительно увеличивают внутренний лимит выполнения PHP до</w:t>
      </w:r>
      <w:r>
        <w:t xml:space="preserve"> </w:t>
      </w:r>
      <w:r>
        <w:rPr>
          <w:b/>
          <w:bCs/>
        </w:rPr>
        <w:t xml:space="preserve">10 минут</w:t>
      </w:r>
      <w:r>
        <w:t xml:space="preserve"> </w:t>
      </w:r>
      <w:r>
        <w:t xml:space="preserve">(</w:t>
      </w:r>
      <w:r>
        <w:rPr>
          <w:rStyle w:val="VerbatimChar"/>
        </w:rPr>
        <w:t xml:space="preserve">ini_set('max_execution_time', 10 * 60);</w:t>
      </w:r>
      <w:r>
        <w:t xml:space="preserve">). Системному администратору нужно убедиться, что таймауты фронтенд-сервера (например,</w:t>
      </w:r>
      <w:r>
        <w:t xml:space="preserve"> </w:t>
      </w:r>
      <w:r>
        <w:rPr>
          <w:rStyle w:val="VerbatimChar"/>
        </w:rPr>
        <w:t xml:space="preserve">proxy_read_timeout</w:t>
      </w:r>
      <w:r>
        <w:t xml:space="preserve"> </w:t>
      </w:r>
      <w:r>
        <w:t xml:space="preserve">в Nginx или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 </w:t>
      </w:r>
      <w:r>
        <w:t xml:space="preserve">в Apache) также допускают ожидание ответа до 600 секунд, чтобы пользователи не сталкивались с ошибкой</w:t>
      </w:r>
      <w:r>
        <w:t xml:space="preserve"> </w:t>
      </w:r>
      <w:r>
        <w:rPr>
          <w:rStyle w:val="VerbatimChar"/>
        </w:rPr>
        <w:t xml:space="preserve">504 Gateway Time-out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Загрузка штрих-кодов из файла:</w:t>
      </w:r>
      <w:r>
        <w:t xml:space="preserve"> </w:t>
      </w:r>
      <w:r>
        <w:t xml:space="preserve">Прикрепленный пользователем текстовый файл (</w:t>
      </w:r>
      <w:r>
        <w:rPr>
          <w:rStyle w:val="VerbatimChar"/>
        </w:rPr>
        <w:t xml:space="preserve">.txt</w:t>
      </w:r>
      <w:r>
        <w:t xml:space="preserve">) обрабатывается путем прямого добавления его содержимого в конец списка, введенного в текстовое поле вручную, через перенос строки (</w:t>
      </w:r>
      <w:r>
        <w:rPr>
          <w:rStyle w:val="VerbatimChar"/>
        </w:rPr>
        <w:t xml:space="preserve">\n</w:t>
      </w:r>
      <w:r>
        <w:t xml:space="preserve">). К нему применяются ровно те же правила разбора, что и к тексту в форме (включая работу режима единой формы).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Оптимизация при отсутствии полки:</w:t>
      </w:r>
      <w:r>
        <w:t xml:space="preserve"> </w:t>
      </w:r>
      <w:r>
        <w:t xml:space="preserve">В едином режиме ввода, если в массиве штрих-кодов встречаются книги до того, как была отсканирована первая корректная полка, скрипт вообще не выполняет запросы к БД для этих книг, сразу помечая их ошибкой</w:t>
      </w:r>
      <w:r>
        <w:t xml:space="preserve"> </w:t>
      </w:r>
      <w:r>
        <w:rPr>
          <w:rStyle w:val="VerbatimChar"/>
        </w:rPr>
        <w:t xml:space="preserve">Для этой книги не была указана полка</w:t>
      </w:r>
      <w:r>
        <w:t xml:space="preserve">, что существенно экономит ресурсы сервера.</w:t>
      </w:r>
    </w:p>
    <w:p>
      <w:pPr>
        <w:pStyle w:val="FirstParagraph"/>
      </w:pPr>
      <w:r>
        <w:t xml:space="preserve">Если в вашей библиотеке настроены другие префиксы для поисковых словарей, инвентаризация не сможет находить сканируемые записи.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2026-08-31T14:35:12Z</dcterms:created>
  <dcterms:modified xsi:type="dcterms:W3CDTF">2026-08-31T14:35:12Z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