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географических названий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a816d6c8b2f8da97a9f7003c4d821fcc112e366"/>
    <w:p>
      <w:pPr>
        <w:pStyle w:val="Heading1"/>
      </w:pPr>
      <w:r>
        <w:t xml:space="preserve">Авторитетный файл географических названий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ATHRG</w:t>
      </w:r>
      <w:r>
        <w:t xml:space="preserve"> </w:t>
      </w:r>
      <w:r>
        <w:t xml:space="preserve">ведёт авторитетные записи географических названий.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 открываются через полевой редактор и применяются при контроле географических заголовков.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GetATHRGNodes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 </w:t>
      </w:r>
      <w:r>
        <w:t xml:space="preserve">используются как контролируемый источник географических рубрик и связанных вариантов названий.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географических названий</dc:title>
  <dc:creator/>
  <cp:keywords/>
  <dcterms:created xsi:type="dcterms:W3CDTF">2026-08-30T07:34:07Z</dcterms:created>
  <dcterms:modified xsi:type="dcterms:W3CDTF">2026-08-30T07:34:07Z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