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ББК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ббк"/>
    <w:p>
      <w:pPr>
        <w:pStyle w:val="Heading1"/>
      </w:pPr>
      <w:r>
        <w:t xml:space="preserve">Указатель ББК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ATHRB</w:t>
      </w:r>
      <w:r>
        <w:t xml:space="preserve"> </w:t>
      </w:r>
      <w:r>
        <w:t xml:space="preserve">ведёт записи указателя ББК.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t xml:space="preserve">База указателя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GetBbcNodes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 </w:t>
      </w:r>
      <w:r>
        <w:t xml:space="preserve">используются как контролируемый справочник классификационных рубрик ББК.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ББК</dc:title>
  <dc:creator/>
  <cp:keywords/>
  <dcterms:created xsi:type="dcterms:W3CDTF">2026-08-30T17:56:11Z</dcterms:created>
  <dcterms:modified xsi:type="dcterms:W3CDTF">2026-08-30T17:56:11Z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