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2576382805d7dc3515b0edd1af5994d7aac9fa"/>
    <w:p>
      <w:pPr>
        <w:pStyle w:val="Heading1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# 1.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2"/>
    <w:p>
      <w:pPr>
        <w:pStyle w:val="Heading3"/>
      </w:pPr>
      <w:r>
        <w:t xml:space="preserve">1.1.2. 🔗 Соответствует задача: I128-1992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[I128-1992]</w:t>
        </w:r>
      </w:hyperlink>
      <w:r>
        <w:t xml:space="preserve"> </w:t>
      </w:r>
      <w:r>
        <w:t xml:space="preserve">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[I128-1956] Получение количества ТЕРМИНОВ соответствующих “простому” запросу. Условно termcount(‘V=’) возвращает не количество записей в БД, а именно число терминов соответствующим переданному запросу с правым усечением</dc:title>
  <dc:creator/>
  <cp:keywords/>
  <dcterms:created xsi:type="dcterms:W3CDTF">2026-10-24T07:31:49Z</dcterms:created>
  <dcterms:modified xsi:type="dcterms:W3CDTF">2026-10-24T07:31:49Z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