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[I128-2640] HTML-код вместо ссылки на скачивание RTF-файла после построения табличных форм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cbeedc112c1666e7084f06f8a591e75e0e5f66"/>
    <w:p>
      <w:pPr>
        <w:pStyle w:val="Heading1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01"/>
        </w:numPr>
      </w:pPr>
      <w:r>
        <w:t xml:space="preserve">I128-2640: выводить булевы значения результата как Да или Нет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[I128-2640] HTML-код вместо ссылки на скачивание RTF-файла после построения табличных форм</dc:title>
  <dc:creator/>
  <cp:keywords/>
  <dcterms:created xsi:type="dcterms:W3CDTF">2026-10-15T18:58:39Z</dcterms:created>
  <dcterms:modified xsi:type="dcterms:W3CDTF">2026-10-15T18:58:39Z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