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Типы полей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ипы-полей-редактора"/>
    <w:p>
      <w:pPr>
        <w:pStyle w:val="Heading1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9"/>
    <w:bookmarkStart w:id="10" w:name="группы-типов"/>
    <w:p>
      <w:pPr>
        <w:pStyle w:val="Heading2"/>
      </w:pPr>
      <w:r>
        <w:t xml:space="preserve">2. Группы типов</w:t>
      </w:r>
    </w:p>
    <w:p>
      <w:pPr>
        <w:pStyle w:val="Compact"/>
        <w:numPr>
          <w:ilvl w:val="0"/>
          <w:numId w:val="1002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0"/>
    <w:bookmarkStart w:id="11" w:name="связь-с-сохранением"/>
    <w:p>
      <w:pPr>
        <w:pStyle w:val="Heading2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Типы полей редактора</dc:title>
  <dc:creator/>
  <cp:keywords/>
  <dcterms:created xsi:type="dcterms:W3CDTF">2026-10-17T08:53:54Z</dcterms:created>
  <dcterms:modified xsi:type="dcterms:W3CDTF">2026-10-17T08:53:54Z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