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и проверка модуля AI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настройка-и-проверка-модуля-ai"/>
    <w:p>
      <w:pPr>
        <w:pStyle w:val="Heading1"/>
      </w:pPr>
      <w:r>
        <w:t xml:space="preserve">Настройка и проверка модуля AI</w:t>
      </w:r>
    </w:p>
    <w:p>
      <w:pPr>
        <w:pStyle w:val="FirstParagraph"/>
      </w:pPr>
      <w:r>
        <w:t xml:space="preserve">Раздел предназначен для администратора, который впервые включает модуль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или проверяет его после переноса конфигурации. Настройку лучше выполнять от безопасного контура к рабочему: сначала проверить схему, provider/model routing и mock/local-запросы, затем включать продуктивное выполнение и сценарии с записью черновиков.</w:t>
      </w:r>
    </w:p>
    <w:bookmarkStart w:id="9" w:name="что-считается-готовой-настройкой"/>
    <w:p>
      <w:pPr>
        <w:pStyle w:val="Heading2"/>
      </w:pPr>
      <w:r>
        <w:t xml:space="preserve">1. Что считается готовой настройкой</w:t>
      </w:r>
    </w:p>
    <w:p>
      <w:pPr>
        <w:pStyle w:val="FirstParagraph"/>
      </w:pPr>
      <w:r>
        <w:t xml:space="preserve">Модуль можно передавать пользователям, когда выполнены все проверки:</w:t>
      </w:r>
    </w:p>
    <w:p>
      <w:pPr>
        <w:pStyle w:val="Compact"/>
        <w:numPr>
          <w:ilvl w:val="0"/>
          <w:numId w:val="1001"/>
        </w:numPr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заполнены основные выключатели, лимиты и политика данных.</w:t>
      </w:r>
    </w:p>
    <w:p>
      <w:pPr>
        <w:pStyle w:val="Compact"/>
        <w:numPr>
          <w:ilvl w:val="0"/>
          <w:numId w:val="1001"/>
        </w:numPr>
      </w:pPr>
      <w:r>
        <w:t xml:space="preserve">Хранилища</w:t>
      </w:r>
      <w:r>
        <w:t xml:space="preserve"> </w:t>
      </w:r>
      <w:r>
        <w:rPr>
          <w:rStyle w:val="VerbatimChar"/>
        </w:rPr>
        <w:t xml:space="preserve">AIToolAudit</w:t>
      </w:r>
      <w:r>
        <w:t xml:space="preserve">,</w:t>
      </w:r>
      <w:r>
        <w:t xml:space="preserve"> </w:t>
      </w:r>
      <w:r>
        <w:rPr>
          <w:rStyle w:val="VerbatimChar"/>
        </w:rPr>
        <w:t xml:space="preserve">AIDrafts</w:t>
      </w:r>
      <w:r>
        <w:t xml:space="preserve">,</w:t>
      </w:r>
      <w:r>
        <w:t xml:space="preserve"> </w:t>
      </w:r>
      <w:r>
        <w:rPr>
          <w:rStyle w:val="VerbatimChar"/>
        </w:rPr>
        <w:t xml:space="preserve">AIAgentSessions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AIAgentSteps</w:t>
      </w:r>
      <w:r>
        <w:t xml:space="preserve">,</w:t>
      </w:r>
      <w:r>
        <w:t xml:space="preserve"> </w:t>
      </w:r>
      <w:r>
        <w:rPr>
          <w:rStyle w:val="VerbatimChar"/>
        </w:rPr>
        <w:t xml:space="preserve">AIAgentMemory</w:t>
      </w:r>
      <w:r>
        <w:t xml:space="preserve">,</w:t>
      </w:r>
      <w:r>
        <w:t xml:space="preserve"> </w:t>
      </w:r>
      <w:r>
        <w:rPr>
          <w:rStyle w:val="VerbatimChar"/>
        </w:rPr>
        <w:t xml:space="preserve">AIReviewTasks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AIEmbeddingChunks</w:t>
      </w:r>
      <w:r>
        <w:t xml:space="preserve">,</w:t>
      </w:r>
      <w:r>
        <w:t xml:space="preserve"> </w:t>
      </w:r>
      <w:r>
        <w:rPr>
          <w:rStyle w:val="VerbatimChar"/>
        </w:rPr>
        <w:t xml:space="preserve">AIToolCallCounters</w:t>
      </w:r>
      <w:r>
        <w:t xml:space="preserve">,</w:t>
      </w:r>
      <w:r>
        <w:t xml:space="preserve"> </w:t>
      </w:r>
      <w:r>
        <w:rPr>
          <w:rStyle w:val="VerbatimChar"/>
        </w:rPr>
        <w:t xml:space="preserve">AIToolConcurrencyLocks</w:t>
      </w:r>
      <w:r>
        <w:t xml:space="preserve"> </w:t>
      </w:r>
      <w:r>
        <w:t xml:space="preserve">созданы через</w:t>
      </w:r>
      <w:r>
        <w:t xml:space="preserve"> </w:t>
      </w:r>
      <w:r>
        <w:rPr>
          <w:rStyle w:val="VerbatimChar"/>
        </w:rPr>
        <w:t xml:space="preserve">AI/EnsureSchema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 </w:t>
      </w:r>
      <w:r>
        <w:t xml:space="preserve">есть включенный provider для выбранного контура.</w:t>
      </w:r>
    </w:p>
    <w:p>
      <w:pPr>
        <w:pStyle w:val="Compact"/>
        <w:numPr>
          <w:ilvl w:val="0"/>
          <w:numId w:val="1001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 </w:t>
      </w:r>
      <w:r>
        <w:t xml:space="preserve">есть включенная модель с нужными capabilities.</w:t>
      </w:r>
    </w:p>
    <w:p>
      <w:pPr>
        <w:pStyle w:val="Compact"/>
        <w:numPr>
          <w:ilvl w:val="0"/>
          <w:numId w:val="1001"/>
        </w:numPr>
      </w:pPr>
      <w:r>
        <w:t xml:space="preserve">На странице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 </w:t>
      </w:r>
      <w:r>
        <w:t xml:space="preserve">проверка конфигурации не показывает критических ошибок.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ResolveModel</w:t>
      </w:r>
      <w:r>
        <w:t xml:space="preserve"> </w:t>
      </w:r>
      <w:r>
        <w:t xml:space="preserve">выбирает ожидаемую модель, а остальные кандидаты имеют понятные причины отказа.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AI/Ask</w:t>
      </w:r>
      <w:r>
        <w:t xml:space="preserve"> </w:t>
      </w:r>
      <w:r>
        <w:t xml:space="preserve">проходит</w:t>
      </w:r>
      <w:r>
        <w:t xml:space="preserve"> </w:t>
      </w:r>
      <w:r>
        <w:rPr>
          <w:rStyle w:val="VerbatimChar"/>
        </w:rPr>
        <w:t xml:space="preserve">dry-run</w:t>
      </w:r>
      <w:r>
        <w:t xml:space="preserve">, затем дает реальный ответ в разрешенном контуре.</w:t>
      </w:r>
    </w:p>
    <w:p>
      <w:pPr>
        <w:pStyle w:val="Compact"/>
        <w:numPr>
          <w:ilvl w:val="0"/>
          <w:numId w:val="1001"/>
        </w:numPr>
      </w:pPr>
      <w:r>
        <w:t xml:space="preserve">Сценарий, который создает AI-черновик, открывает интерфейс ручной проверки; для ИМИДЖ это окно текущей операции в АРМ Каталогизатор, для общей очереди -</w:t>
      </w:r>
      <w:r>
        <w:t xml:space="preserve"> </w:t>
      </w:r>
      <w:r>
        <w:rPr>
          <w:rStyle w:val="VerbatimChar"/>
        </w:rPr>
        <w:t xml:space="preserve">AI/Reviews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 </w:t>
      </w:r>
      <w:r>
        <w:t xml:space="preserve">появляются audit-события без раскрытия секретов.</w:t>
      </w:r>
    </w:p>
    <w:bookmarkEnd w:id="9"/>
    <w:bookmarkStart w:id="10" w:name="предварительные-условия"/>
    <w:p>
      <w:pPr>
        <w:pStyle w:val="Heading2"/>
      </w:pPr>
      <w:r>
        <w:t xml:space="preserve">2. Предварительные условия</w:t>
      </w:r>
    </w:p>
    <w:p>
      <w:pPr>
        <w:pStyle w:val="FirstParagraph"/>
      </w:pPr>
      <w:r>
        <w:t xml:space="preserve">Настройку выполняет пользователь с административным доступом к АРМ Администратор и правом просмотра страниц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. Для проверки пользовательских сценариев дополнительно нужны права на исходные БД, FT-записи, IMAGE-записи и целевую БД, с которыми работает сценарий.</w:t>
      </w:r>
    </w:p>
    <w:p>
      <w:pPr>
        <w:pStyle w:val="BodyText"/>
      </w:pPr>
      <w:r>
        <w:t xml:space="preserve">Если проверяется локальная модель, локальный runtime должен быть запущен отдельно от ИРБИС 128. Для OpenAI-compatible runtime должен быть известен endpoint вида</w:t>
      </w:r>
      <w:r>
        <w:t xml:space="preserve"> </w:t>
      </w:r>
      <w:r>
        <w:rPr>
          <w:rStyle w:val="VerbatimChar"/>
        </w:rPr>
        <w:t xml:space="preserve">http://127.0.0.1:11434/v1</w:t>
      </w:r>
      <w:r>
        <w:t xml:space="preserve"> </w:t>
      </w:r>
      <w:r>
        <w:t xml:space="preserve">или аналогичный адрес в защищенной локальной сети.</w:t>
      </w:r>
    </w:p>
    <w:bookmarkEnd w:id="10"/>
    <w:bookmarkStart w:id="11" w:name="шаг-1.-открыть-настройки-ai"/>
    <w:p>
      <w:pPr>
        <w:pStyle w:val="Heading2"/>
      </w:pPr>
      <w:r>
        <w:t xml:space="preserve">3. Шаг 1. Открыть настройки AI</w:t>
      </w:r>
    </w:p>
    <w:p>
      <w:pPr>
        <w:pStyle w:val="Compact"/>
        <w:numPr>
          <w:ilvl w:val="0"/>
          <w:numId w:val="1002"/>
        </w:numPr>
      </w:pPr>
      <w:r>
        <w:t xml:space="preserve">Откройте АРМ Администратор.</w:t>
      </w:r>
    </w:p>
    <w:p>
      <w:pPr>
        <w:pStyle w:val="Compact"/>
        <w:numPr>
          <w:ilvl w:val="0"/>
          <w:numId w:val="1002"/>
        </w:numPr>
      </w:pPr>
      <w:r>
        <w:t xml:space="preserve">Откройте настройки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Проверьте, что в группе</w:t>
      </w:r>
      <w:r>
        <w:t xml:space="preserve"> </w:t>
      </w:r>
      <w:r>
        <w:t xml:space="preserve">“Поставщики, модели, prompt-шаблоны, инструменты и секреты AI”</w:t>
      </w:r>
      <w:r>
        <w:t xml:space="preserve"> </w:t>
      </w:r>
      <w:r>
        <w:t xml:space="preserve">доступны кнопки управления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,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Если кнопок нет или модуль только установлен, выполните штатную настройку модуля, чтобы отработал</w:t>
      </w:r>
      <w:r>
        <w:t xml:space="preserve"> </w:t>
      </w:r>
      <w:r>
        <w:rPr>
          <w:rStyle w:val="VerbatimChar"/>
        </w:rPr>
        <w:t xml:space="preserve">AI/SetupModuleConfigure</w:t>
      </w:r>
      <w:r>
        <w:t xml:space="preserve">.</w:t>
      </w:r>
    </w:p>
    <w:p>
      <w:pPr>
        <w:pStyle w:val="FirstParagraph"/>
      </w:pPr>
      <w:r>
        <w:rPr>
          <w:rStyle w:val="VerbatimChar"/>
        </w:rPr>
        <w:t xml:space="preserve">AI/SetupModuleConfigure</w:t>
      </w:r>
      <w:r>
        <w:t xml:space="preserve"> </w:t>
      </w:r>
      <w:r>
        <w:t xml:space="preserve">безопасно повторяет базовую настройку: создает связанные модули, переносит provider/model из совместимого JSON-профиля в записи и вызывает</w:t>
      </w:r>
      <w:r>
        <w:t xml:space="preserve"> </w:t>
      </w:r>
      <w:r>
        <w:rPr>
          <w:rStyle w:val="VerbatimChar"/>
        </w:rPr>
        <w:t xml:space="preserve">AI/EnsureSchema</w:t>
      </w:r>
      <w:r>
        <w:t xml:space="preserve">.</w:t>
      </w:r>
    </w:p>
    <w:bookmarkEnd w:id="11"/>
    <w:bookmarkStart w:id="12" w:name="шаг-2.-проверить-общие-выключатели"/>
    <w:p>
      <w:pPr>
        <w:pStyle w:val="Heading2"/>
      </w:pPr>
      <w:r>
        <w:t xml:space="preserve">4. Шаг 2. Проверить общие выключатели</w:t>
      </w:r>
    </w:p>
    <w:p>
      <w:pPr>
        <w:pStyle w:val="FirstParagraph"/>
      </w:pPr>
      <w:r>
        <w:t xml:space="preserve">В группе</w:t>
      </w:r>
      <w:r>
        <w:t xml:space="preserve"> </w:t>
      </w:r>
      <w:r>
        <w:t xml:space="preserve">“Общие настройки AI”</w:t>
      </w:r>
      <w:r>
        <w:t xml:space="preserve"> </w:t>
      </w:r>
      <w:r>
        <w:t xml:space="preserve">задайте базовый режим: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Для чего используется</w:t>
            </w:r>
          </w:p>
        </w:tc>
        <w:tc>
          <w:tcPr/>
          <w:p>
            <w:pPr>
              <w:pStyle w:val="Compact"/>
            </w:pPr>
            <w:r>
              <w:t xml:space="preserve">Безопасное начало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AIEnabled</w:t>
            </w:r>
          </w:p>
        </w:tc>
        <w:tc>
          <w:tcPr/>
          <w:p>
            <w:pPr>
              <w:pStyle w:val="Compact"/>
            </w:pPr>
            <w:r>
              <w:t xml:space="preserve">Разрешает продуктивные runtime-запросы</w:t>
            </w:r>
          </w:p>
        </w:tc>
        <w:tc>
          <w:tcPr/>
          <w:p>
            <w:pPr>
              <w:pStyle w:val="Compact"/>
            </w:pPr>
            <w:r>
              <w:t xml:space="preserve">Выключено для первичной диагностики, включено перед пользовательским запуском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ExternalModelsEnabled</w:t>
            </w:r>
          </w:p>
        </w:tc>
        <w:tc>
          <w:tcPr/>
          <w:p>
            <w:pPr>
              <w:pStyle w:val="Compact"/>
            </w:pPr>
            <w:r>
              <w:t xml:space="preserve">Разрешает внешние provider/model</w:t>
            </w:r>
          </w:p>
        </w:tc>
        <w:tc>
          <w:tcPr/>
          <w:p>
            <w:pPr>
              <w:pStyle w:val="Compact"/>
            </w:pPr>
            <w:r>
              <w:t xml:space="preserve">Выключено для локального контура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WriteToolsEnabled</w:t>
            </w:r>
          </w:p>
        </w:tc>
        <w:tc>
          <w:tcPr/>
          <w:p>
            <w:pPr>
              <w:pStyle w:val="Compact"/>
            </w:pPr>
            <w:r>
              <w:t xml:space="preserve">Разрешает инструменты, которые готовят изменения данных</w:t>
            </w:r>
          </w:p>
        </w:tc>
        <w:tc>
          <w:tcPr/>
          <w:p>
            <w:pPr>
              <w:pStyle w:val="Compact"/>
            </w:pPr>
            <w:r>
              <w:t xml:space="preserve">Выключено до проверки review-сценария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TechnicalUserLogin</w:t>
            </w:r>
          </w:p>
        </w:tc>
        <w:tc>
          <w:tcPr/>
          <w:p>
            <w:pPr>
              <w:pStyle w:val="Compact"/>
            </w:pPr>
            <w:r>
              <w:t xml:space="preserve">Технический пользователь фоновых AI-задач</w:t>
            </w:r>
          </w:p>
        </w:tc>
        <w:tc>
          <w:tcPr/>
          <w:p>
            <w:pPr>
              <w:pStyle w:val="Compact"/>
            </w:pPr>
            <w:r>
              <w:t xml:space="preserve">Существующий пользователь с минимальными правами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“Аварийные выключатели AI”</w:t>
      </w:r>
      <w:r>
        <w:t xml:space="preserve"> </w:t>
      </w:r>
      <w:r>
        <w:t xml:space="preserve">оставьте включенными только нужные контуры. Для локального текстового запроса нужен</w:t>
      </w:r>
      <w:r>
        <w:t xml:space="preserve"> </w:t>
      </w:r>
      <w:r>
        <w:rPr>
          <w:rStyle w:val="VerbatimChar"/>
        </w:rPr>
        <w:t xml:space="preserve">LocalModelsEnabled</w:t>
      </w:r>
      <w:r>
        <w:t xml:space="preserve">. Для агентных сценариев нужен</w:t>
      </w:r>
      <w:r>
        <w:t xml:space="preserve"> </w:t>
      </w:r>
      <w:r>
        <w:rPr>
          <w:rStyle w:val="VerbatimChar"/>
        </w:rPr>
        <w:t xml:space="preserve">AgentsEnabled</w:t>
      </w:r>
      <w:r>
        <w:t xml:space="preserve">. Для сценариев с FT/RAG нужны</w:t>
      </w:r>
      <w:r>
        <w:t xml:space="preserve"> </w:t>
      </w:r>
      <w:r>
        <w:rPr>
          <w:rStyle w:val="VerbatimChar"/>
        </w:rPr>
        <w:t xml:space="preserve">RagEnabled</w:t>
      </w:r>
      <w:r>
        <w:t xml:space="preserve"> </w:t>
      </w:r>
      <w:r>
        <w:t xml:space="preserve">и, если требуется подготовка текста,</w:t>
      </w:r>
      <w:r>
        <w:t xml:space="preserve"> </w:t>
      </w:r>
      <w:r>
        <w:rPr>
          <w:rStyle w:val="VerbatimChar"/>
        </w:rPr>
        <w:t xml:space="preserve">QueueToolsEnabled</w:t>
      </w:r>
      <w:r>
        <w:t xml:space="preserve">.</w:t>
      </w:r>
    </w:p>
    <w:bookmarkEnd w:id="12"/>
    <w:bookmarkStart w:id="13" w:name="Xc4462d01b93717663bf6bb3140ec1866f518506"/>
    <w:p>
      <w:pPr>
        <w:pStyle w:val="Heading2"/>
      </w:pPr>
      <w:r>
        <w:t xml:space="preserve">5. Шаг 3. Проверить лимиты и политику данных</w:t>
      </w:r>
    </w:p>
    <w:p>
      <w:pPr>
        <w:pStyle w:val="FirstParagraph"/>
      </w:pPr>
      <w:r>
        <w:t xml:space="preserve">В группе</w:t>
      </w:r>
      <w:r>
        <w:t xml:space="preserve"> </w:t>
      </w:r>
      <w:r>
        <w:t xml:space="preserve">“Лимиты выполнения AI”</w:t>
      </w:r>
      <w:r>
        <w:t xml:space="preserve"> </w:t>
      </w:r>
      <w:r>
        <w:t xml:space="preserve">оставьте значения по умолчанию или задайте ограничения для установки. Для первой проверки важно, чтобы</w:t>
      </w:r>
      <w:r>
        <w:t xml:space="preserve"> </w:t>
      </w:r>
      <w:r>
        <w:rPr>
          <w:rStyle w:val="VerbatimChar"/>
        </w:rPr>
        <w:t xml:space="preserve">MaxPromptChars</w:t>
      </w:r>
      <w:r>
        <w:t xml:space="preserve">,</w:t>
      </w:r>
      <w:r>
        <w:t xml:space="preserve"> </w:t>
      </w:r>
      <w:r>
        <w:rPr>
          <w:rStyle w:val="VerbatimChar"/>
        </w:rPr>
        <w:t xml:space="preserve">MaxSystemChars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MaxTokens</w:t>
      </w:r>
      <w:r>
        <w:t xml:space="preserve"> </w:t>
      </w:r>
      <w:r>
        <w:t xml:space="preserve">не блокировали тестовый короткий запрос.</w:t>
      </w:r>
    </w:p>
    <w:p>
      <w:pPr>
        <w:pStyle w:val="BodyText"/>
      </w:pPr>
      <w:r>
        <w:t xml:space="preserve">В группе</w:t>
      </w:r>
      <w:r>
        <w:t xml:space="preserve"> </w:t>
      </w:r>
      <w:r>
        <w:t xml:space="preserve">“Политика внешней передачи данных”</w:t>
      </w:r>
      <w:r>
        <w:t xml:space="preserve"> </w:t>
      </w:r>
      <w:r>
        <w:t xml:space="preserve">для закрытого контура обычно оставляют: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DefaultDataClass</w:t>
      </w:r>
      <w:r>
        <w:t xml:space="preserve">:</w:t>
      </w:r>
      <w:r>
        <w:t xml:space="preserve"> </w:t>
      </w:r>
      <w:r>
        <w:rPr>
          <w:rStyle w:val="VerbatimChar"/>
        </w:rPr>
        <w:t xml:space="preserve">internal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AllowExternalClasses</w:t>
      </w:r>
      <w:r>
        <w:t xml:space="preserve">:</w:t>
      </w:r>
      <w:r>
        <w:t xml:space="preserve"> </w:t>
      </w:r>
      <w:r>
        <w:rPr>
          <w:rStyle w:val="VerbatimChar"/>
        </w:rPr>
        <w:t xml:space="preserve">public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DenyExternalClasses</w:t>
      </w:r>
      <w:r>
        <w:t xml:space="preserve">:</w:t>
      </w:r>
      <w:r>
        <w:t xml:space="preserve"> </w:t>
      </w:r>
      <w:r>
        <w:rPr>
          <w:rStyle w:val="VerbatimChar"/>
        </w:rPr>
        <w:t xml:space="preserve">secret, forbidden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RequireExplicitExternalApproval</w:t>
      </w:r>
      <w:r>
        <w:t xml:space="preserve">: включено.</w:t>
      </w:r>
    </w:p>
    <w:p>
      <w:pPr>
        <w:pStyle w:val="FirstParagraph"/>
      </w:pPr>
      <w:r>
        <w:t xml:space="preserve">Если внешние модели не используются,</w:t>
      </w:r>
      <w:r>
        <w:t xml:space="preserve"> </w:t>
      </w:r>
      <w:r>
        <w:rPr>
          <w:rStyle w:val="VerbatimChar"/>
        </w:rPr>
        <w:t xml:space="preserve">ExternalModelsEnabled</w:t>
      </w:r>
      <w:r>
        <w:t xml:space="preserve"> </w:t>
      </w:r>
      <w:r>
        <w:t xml:space="preserve">должен быть выключен. Это не мешает локальным offline-моделям.</w:t>
      </w:r>
    </w:p>
    <w:bookmarkEnd w:id="13"/>
    <w:bookmarkStart w:id="14" w:name="шаг-4.-настроить-provider"/>
    <w:p>
      <w:pPr>
        <w:pStyle w:val="Heading2"/>
      </w:pPr>
      <w:r>
        <w:t xml:space="preserve">6. Шаг 4. Настроить provider</w:t>
      </w:r>
    </w:p>
    <w:p>
      <w:pPr>
        <w:pStyle w:val="FirstParagraph"/>
      </w:pPr>
      <w:r>
        <w:t xml:space="preserve">Откройте кнопку</w:t>
      </w:r>
      <w:r>
        <w:t xml:space="preserve"> </w:t>
      </w:r>
      <w:r>
        <w:t xml:space="preserve">“Поставщики AI”</w:t>
      </w:r>
      <w:r>
        <w:t xml:space="preserve">. Одна запись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 </w:t>
      </w:r>
      <w:r>
        <w:t xml:space="preserve">описывает один provider.</w:t>
      </w:r>
    </w:p>
    <w:p>
      <w:pPr>
        <w:pStyle w:val="BodyText"/>
      </w:pPr>
      <w:r>
        <w:t xml:space="preserve">Минимально проверьте поля: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Что указать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ProviderId</w:t>
            </w:r>
          </w:p>
        </w:tc>
        <w:tc>
          <w:tcPr/>
          <w:p>
            <w:pPr>
              <w:pStyle w:val="Compact"/>
            </w:pPr>
            <w:r>
              <w:t xml:space="preserve">Стабильный идентификатор,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mock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ollama-local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local-openai-compatible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mock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openai-compatible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ProviderEnabled</w:t>
            </w:r>
          </w:p>
        </w:tc>
        <w:tc>
          <w:tcPr/>
          <w:p>
            <w:pPr>
              <w:pStyle w:val="Compact"/>
            </w:pPr>
            <w:r>
              <w:t xml:space="preserve">Включено для рабочего provider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Endpoint</w:t>
            </w:r>
          </w:p>
        </w:tc>
        <w:tc>
          <w:tcPr/>
          <w:p>
            <w:pPr>
              <w:pStyle w:val="Compact"/>
            </w:pPr>
            <w:r>
              <w:t xml:space="preserve">URL runtime для OpenAI-compatible provider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External</w:t>
            </w:r>
          </w:p>
        </w:tc>
        <w:tc>
          <w:tcPr/>
          <w:p>
            <w:pPr>
              <w:pStyle w:val="Compact"/>
            </w:pPr>
            <w:r>
              <w:t xml:space="preserve">Выключено для локального provider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</w:t>
            </w:r>
          </w:p>
        </w:tc>
        <w:tc>
          <w:tcPr/>
          <w:p>
            <w:pPr>
              <w:pStyle w:val="Compact"/>
            </w:pPr>
            <w:r>
              <w:t xml:space="preserve">Включено для локального provider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Offline</w:t>
            </w:r>
          </w:p>
        </w:tc>
        <w:tc>
          <w:tcPr/>
          <w:p>
            <w:pPr>
              <w:pStyle w:val="Compact"/>
            </w:pPr>
            <w:r>
              <w:t xml:space="preserve">Включено, если provider не требует внешнего облака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CostType</w:t>
            </w:r>
            <w:r>
              <w:t xml:space="preserve"> </w:t>
            </w:r>
            <w:r>
              <w:t xml:space="preserve">/</w:t>
            </w:r>
            <w:r>
              <w:t xml:space="preserve"> </w:t>
            </w:r>
            <w:r>
              <w:rPr>
                <w:rStyle w:val="VerbatimChar"/>
              </w:rPr>
              <w:t xml:space="preserve">CostLevel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free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, уровень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локальной проверки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Capabilities</w:t>
            </w:r>
          </w:p>
        </w:tc>
        <w:tc>
          <w:tcPr/>
          <w:p>
            <w:pPr>
              <w:pStyle w:val="Compact"/>
            </w:pPr>
            <w:r>
              <w:t xml:space="preserve">Минимально</w:t>
            </w:r>
            <w:r>
              <w:t xml:space="preserve"> </w:t>
            </w:r>
            <w:r>
              <w:rPr>
                <w:rStyle w:val="VerbatimChar"/>
              </w:rPr>
              <w:t xml:space="preserve">Text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JSON</w:t>
            </w:r>
            <w:r>
              <w:t xml:space="preserve"> </w:t>
            </w:r>
            <w:r>
              <w:t xml:space="preserve">для</w:t>
            </w:r>
            <w:r>
              <w:t xml:space="preserve"> </w:t>
            </w:r>
            <w:r>
              <w:rPr>
                <w:rStyle w:val="VerbatimChar"/>
              </w:rPr>
              <w:t xml:space="preserve">AI/Ask</w:t>
            </w:r>
            <w:r>
              <w:t xml:space="preserve"> </w:t>
            </w:r>
            <w:r>
              <w:t xml:space="preserve">и агентных сценариев</w:t>
            </w:r>
          </w:p>
        </w:tc>
      </w:tr>
    </w:tbl>
    <w:p>
      <w:pPr>
        <w:pStyle w:val="BodyText"/>
      </w:pPr>
      <w:r>
        <w:t xml:space="preserve">Для локального runtime дополнительно заполните требования CPU/GPU/RAM/VRAM/диска. Эти поля не запускают модель сами, но позволяют диагностике сравнить профиль с окружением.</w:t>
      </w:r>
    </w:p>
    <w:bookmarkEnd w:id="14"/>
    <w:bookmarkStart w:id="15" w:name="шаг-5.-настроить-модель"/>
    <w:p>
      <w:pPr>
        <w:pStyle w:val="Heading2"/>
      </w:pPr>
      <w:r>
        <w:t xml:space="preserve">7. Шаг 5. Настроить модель</w:t>
      </w:r>
    </w:p>
    <w:p>
      <w:pPr>
        <w:pStyle w:val="FirstParagraph"/>
      </w:pPr>
      <w:r>
        <w:t xml:space="preserve">Откройте кнопку</w:t>
      </w:r>
      <w:r>
        <w:t xml:space="preserve"> </w:t>
      </w:r>
      <w:r>
        <w:t xml:space="preserve">“Модели AI”</w:t>
      </w:r>
      <w:r>
        <w:t xml:space="preserve">. Одна запись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 </w:t>
      </w:r>
      <w:r>
        <w:t xml:space="preserve">описывает одну модель у provider.</w:t>
      </w:r>
    </w:p>
    <w:p>
      <w:pPr>
        <w:pStyle w:val="BodyText"/>
      </w:pPr>
      <w:r>
        <w:t xml:space="preserve">Минимально проверьте поля: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Что указать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ProviderId</w:t>
            </w:r>
          </w:p>
        </w:tc>
        <w:tc>
          <w:tcPr/>
          <w:p>
            <w:pPr>
              <w:pStyle w:val="Compact"/>
            </w:pPr>
            <w:r>
              <w:t xml:space="preserve">Тот же идентификатор, что в</w:t>
            </w:r>
            <w:r>
              <w:t xml:space="preserve"> </w:t>
            </w:r>
            <w:r>
              <w:rPr>
                <w:rStyle w:val="VerbatimChar"/>
              </w:rPr>
              <w:t xml:space="preserve">AIPROVIDER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ModelId</w:t>
            </w:r>
          </w:p>
        </w:tc>
        <w:tc>
          <w:tcPr/>
          <w:p>
            <w:pPr>
              <w:pStyle w:val="Compact"/>
            </w:pPr>
            <w:r>
              <w:t xml:space="preserve">Точный ID модели в runtime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ModelEnabled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External</w:t>
            </w:r>
          </w:p>
        </w:tc>
        <w:tc>
          <w:tcPr/>
          <w:p>
            <w:pPr>
              <w:pStyle w:val="Compact"/>
            </w:pPr>
            <w:r>
              <w:t xml:space="preserve">Выключено для локальной модели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</w:t>
            </w:r>
          </w:p>
        </w:tc>
        <w:tc>
          <w:tcPr/>
          <w:p>
            <w:pPr>
              <w:pStyle w:val="Compact"/>
            </w:pPr>
            <w:r>
              <w:t xml:space="preserve">Включено для локальной модели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Offline</w:t>
            </w:r>
          </w:p>
        </w:tc>
        <w:tc>
          <w:tcPr/>
          <w:p>
            <w:pPr>
              <w:pStyle w:val="Compact"/>
            </w:pPr>
            <w:r>
              <w:t xml:space="preserve">Включено для offline-сценария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CostType</w:t>
            </w:r>
            <w:r>
              <w:t xml:space="preserve"> </w:t>
            </w:r>
            <w:r>
              <w:t xml:space="preserve">/</w:t>
            </w:r>
            <w:r>
              <w:t xml:space="preserve"> </w:t>
            </w:r>
            <w:r>
              <w:rPr>
                <w:rStyle w:val="VerbatimChar"/>
              </w:rPr>
              <w:t xml:space="preserve">CostLevel</w:t>
            </w:r>
          </w:p>
        </w:tc>
        <w:tc>
          <w:tcPr/>
          <w:p>
            <w:pPr>
              <w:pStyle w:val="Compact"/>
            </w:pPr>
            <w:r>
              <w:t xml:space="preserve">Обычно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MaxContext</w:t>
            </w:r>
          </w:p>
        </w:tc>
        <w:tc>
          <w:tcPr/>
          <w:p>
            <w:pPr>
              <w:pStyle w:val="Compact"/>
            </w:pPr>
            <w:r>
              <w:t xml:space="preserve">Размер контекста, если известен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Capabilities</w:t>
            </w:r>
          </w:p>
        </w:tc>
        <w:tc>
          <w:tcPr/>
          <w:p>
            <w:pPr>
              <w:pStyle w:val="Compact"/>
            </w:pPr>
            <w:r>
              <w:t xml:space="preserve">Минимально</w:t>
            </w:r>
            <w:r>
              <w:t xml:space="preserve"> </w:t>
            </w:r>
            <w:r>
              <w:rPr>
                <w:rStyle w:val="VerbatimChar"/>
              </w:rPr>
              <w:t xml:space="preserve">Text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JSON</w:t>
            </w:r>
            <w:r>
              <w:t xml:space="preserve">; остальные только если реально поддерживаются</w:t>
            </w:r>
          </w:p>
        </w:tc>
      </w:tr>
    </w:tbl>
    <w:p>
      <w:pPr>
        <w:pStyle w:val="BodyText"/>
      </w:pPr>
      <w:r>
        <w:t xml:space="preserve">Если provider не имеет отдельных записей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, маршрутизатор создаст техническую модель с ID provider. Для продуктивной настройки лучше завести явные записи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, чтобы диагностика показывала реальный ID модели.</w:t>
      </w:r>
    </w:p>
    <w:bookmarkEnd w:id="15"/>
    <w:bookmarkStart w:id="16" w:name="шаг-6.-инициализировать-хранилища"/>
    <w:p>
      <w:pPr>
        <w:pStyle w:val="Heading2"/>
      </w:pPr>
      <w:r>
        <w:t xml:space="preserve">8. Шаг 6. Инициализировать хранилища</w:t>
      </w:r>
    </w:p>
    <w:p>
      <w:pPr>
        <w:pStyle w:val="FirstParagraph"/>
      </w:pPr>
      <w:r>
        <w:t xml:space="preserve">После изменения структуры или переноса конфигурации выполните</w:t>
      </w:r>
      <w:r>
        <w:t xml:space="preserve"> </w:t>
      </w:r>
      <w:r>
        <w:rPr>
          <w:rStyle w:val="VerbatimChar"/>
        </w:rPr>
        <w:t xml:space="preserve">AI/EnsureSchema</w:t>
      </w:r>
      <w:r>
        <w:t xml:space="preserve">. Операция повторяемая и безопасная: она создает или обновляет SID SQLite-хранилища модуля и записывает версию схемы в запись</w:t>
      </w:r>
      <w:r>
        <w:t xml:space="preserve"> </w:t>
      </w:r>
      <w:r>
        <w:rPr>
          <w:rStyle w:val="VerbatimChar"/>
        </w:rPr>
        <w:t xml:space="preserve">AI</w:t>
      </w:r>
      <w:r>
        <w:t xml:space="preserve">.</w:t>
      </w:r>
    </w:p>
    <w:p>
      <w:pPr>
        <w:pStyle w:val="BodyText"/>
      </w:pPr>
      <w:r>
        <w:t xml:space="preserve">Если настройка выполнялась через</w:t>
      </w:r>
      <w:r>
        <w:t xml:space="preserve"> </w:t>
      </w:r>
      <w:r>
        <w:rPr>
          <w:rStyle w:val="VerbatimChar"/>
        </w:rPr>
        <w:t xml:space="preserve">AI/SetupModuleConfigure</w:t>
      </w:r>
      <w:r>
        <w:t xml:space="preserve">,</w:t>
      </w:r>
      <w:r>
        <w:t xml:space="preserve"> </w:t>
      </w:r>
      <w:r>
        <w:rPr>
          <w:rStyle w:val="VerbatimChar"/>
        </w:rPr>
        <w:t xml:space="preserve">AI/EnsureSchema</w:t>
      </w:r>
      <w:r>
        <w:t xml:space="preserve"> </w:t>
      </w:r>
      <w:r>
        <w:t xml:space="preserve">уже вызывается автоматически. После этого откройте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 </w:t>
      </w:r>
      <w:r>
        <w:t xml:space="preserve">и проверьте блоки</w:t>
      </w:r>
      <w:r>
        <w:t xml:space="preserve"> </w:t>
      </w:r>
      <w:r>
        <w:t xml:space="preserve">“Статус”</w:t>
      </w:r>
      <w:r>
        <w:t xml:space="preserve"> </w:t>
      </w:r>
      <w:r>
        <w:t xml:space="preserve">и</w:t>
      </w:r>
      <w:r>
        <w:t xml:space="preserve"> </w:t>
      </w:r>
      <w:r>
        <w:t xml:space="preserve">“Проверка конфигурации”</w:t>
      </w:r>
      <w:r>
        <w:t xml:space="preserve">.</w:t>
      </w:r>
    </w:p>
    <w:bookmarkEnd w:id="16"/>
    <w:bookmarkStart w:id="17" w:name="Xb79882fdb92f7f3c5b3c5095339926a2e43bb1f"/>
    <w:p>
      <w:pPr>
        <w:pStyle w:val="Heading2"/>
      </w:pPr>
      <w:r>
        <w:t xml:space="preserve">9. Шаг 7. Проверить provider и маршрутизацию</w:t>
      </w:r>
    </w:p>
    <w:p>
      <w:pPr>
        <w:pStyle w:val="FirstParagraph"/>
      </w:pPr>
      <w:r>
        <w:t xml:space="preserve">Откройте страницу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В блоке</w:t>
      </w:r>
      <w:r>
        <w:t xml:space="preserve"> </w:t>
      </w:r>
      <w:r>
        <w:t xml:space="preserve">“Поставщики и маршрутизация моделей”</w:t>
      </w:r>
      <w:r>
        <w:t xml:space="preserve"> </w:t>
      </w:r>
      <w:r>
        <w:t xml:space="preserve">выберите provider.</w:t>
      </w:r>
    </w:p>
    <w:p>
      <w:pPr>
        <w:pStyle w:val="Compact"/>
        <w:numPr>
          <w:ilvl w:val="0"/>
          <w:numId w:val="1004"/>
        </w:numPr>
      </w:pPr>
      <w:r>
        <w:t xml:space="preserve">Нажмите</w:t>
      </w:r>
      <w:r>
        <w:t xml:space="preserve"> </w:t>
      </w:r>
      <w:r>
        <w:t xml:space="preserve">“Проверить”</w:t>
      </w:r>
      <w:r>
        <w:t xml:space="preserve">. Эта проверка не выполняет сетевой вызов и безопасна для первичной диагностики.</w:t>
      </w:r>
    </w:p>
    <w:p>
      <w:pPr>
        <w:pStyle w:val="Compact"/>
        <w:numPr>
          <w:ilvl w:val="0"/>
          <w:numId w:val="1004"/>
        </w:numPr>
      </w:pPr>
      <w:r>
        <w:t xml:space="preserve">Проверьте замаскированный список provider-профилей.</w:t>
      </w:r>
    </w:p>
    <w:p>
      <w:pPr>
        <w:pStyle w:val="Compact"/>
        <w:numPr>
          <w:ilvl w:val="0"/>
          <w:numId w:val="1004"/>
        </w:numPr>
      </w:pPr>
      <w:r>
        <w:t xml:space="preserve">В блоке</w:t>
      </w:r>
      <w:r>
        <w:t xml:space="preserve"> </w:t>
      </w:r>
      <w:r>
        <w:t xml:space="preserve">“Выбор модели и fallback”</w:t>
      </w:r>
      <w:r>
        <w:t xml:space="preserve"> </w:t>
      </w:r>
      <w:r>
        <w:t xml:space="preserve">выполните</w:t>
      </w:r>
      <w:r>
        <w:t xml:space="preserve"> </w:t>
      </w:r>
      <w:r>
        <w:rPr>
          <w:rStyle w:val="VerbatimChar"/>
        </w:rPr>
        <w:t xml:space="preserve">ResolveModel</w:t>
      </w:r>
      <w:r>
        <w:t xml:space="preserve">.</w:t>
      </w:r>
    </w:p>
    <w:p>
      <w:pPr>
        <w:pStyle w:val="FirstParagraph"/>
      </w:pPr>
      <w:r>
        <w:t xml:space="preserve">Базовый запрос для локальной проверки: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"policy"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"local_first"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"requiredCapabilities"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rPr>
          <w:rStyle w:val="StringTok"/>
        </w:rPr>
        <w:t xml:space="preserve">"text"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"json"</w:t>
      </w:r>
      <w:r>
        <w:rPr>
          <w:rStyle w:val="OtherTok"/>
        </w:rPr>
        <w:t xml:space="preserve">]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Запрос для проверки конкретной модели: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"policy"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"scenario_fixed"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"providerId"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"ollama-local"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"modelId"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"llama3.1:8b"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"requiredCapabilities"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rPr>
          <w:rStyle w:val="StringTok"/>
        </w:rPr>
        <w:t xml:space="preserve">"text"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"json"</w:t>
      </w:r>
      <w:r>
        <w:rPr>
          <w:rStyle w:val="OtherTok"/>
        </w:rPr>
        <w:t xml:space="preserve">]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В успешном ответе</w:t>
      </w:r>
      <w:r>
        <w:t xml:space="preserve"> </w:t>
      </w:r>
      <w:r>
        <w:rPr>
          <w:rStyle w:val="VerbatimChar"/>
        </w:rPr>
        <w:t xml:space="preserve">selection.providerId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selection.modelId</w:t>
      </w:r>
      <w:r>
        <w:t xml:space="preserve"> </w:t>
      </w:r>
      <w:r>
        <w:t xml:space="preserve">должны указывать на ожидаемые provider и модель. В</w:t>
      </w:r>
      <w:r>
        <w:t xml:space="preserve"> </w:t>
      </w:r>
      <w:r>
        <w:rPr>
          <w:rStyle w:val="VerbatimChar"/>
        </w:rPr>
        <w:t xml:space="preserve">fallbackChain</w:t>
      </w:r>
      <w:r>
        <w:t xml:space="preserve"> </w:t>
      </w:r>
      <w:r>
        <w:t xml:space="preserve">для отклоненных кандидатов должны быть понятные причины: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providerMismatch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modelMismatch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missingCapability:json</w:t>
      </w:r>
      <w:r>
        <w:t xml:space="preserve">,</w:t>
      </w:r>
      <w:r>
        <w:t xml:space="preserve"> </w:t>
      </w:r>
      <w:r>
        <w:rPr>
          <w:rStyle w:val="VerbatimChar"/>
        </w:rPr>
        <w:t xml:space="preserve">externalDenied</w:t>
      </w:r>
      <w:r>
        <w:t xml:space="preserve">,</w:t>
      </w:r>
      <w:r>
        <w:t xml:space="preserve"> </w:t>
      </w:r>
      <w:r>
        <w:rPr>
          <w:rStyle w:val="VerbatimChar"/>
        </w:rPr>
        <w:t xml:space="preserve">localModelsDisabled</w:t>
      </w:r>
      <w:r>
        <w:t xml:space="preserve"> </w:t>
      </w:r>
      <w:r>
        <w:t xml:space="preserve">и другие.</w:t>
      </w:r>
    </w:p>
    <w:bookmarkEnd w:id="17"/>
    <w:bookmarkStart w:id="18" w:name="шаг-8.-проверить-текстовый-запрос"/>
    <w:p>
      <w:pPr>
        <w:pStyle w:val="Heading2"/>
      </w:pPr>
      <w:r>
        <w:t xml:space="preserve">10. Шаг 8. Проверить текстовый запрос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.</w:t>
      </w:r>
    </w:p>
    <w:p>
      <w:pPr>
        <w:pStyle w:val="BodyText"/>
      </w:pPr>
      <w:r>
        <w:t xml:space="preserve">Сначала выполните безопасный</w:t>
      </w:r>
      <w:r>
        <w:t xml:space="preserve"> </w:t>
      </w:r>
      <w:r>
        <w:rPr>
          <w:rStyle w:val="VerbatimChar"/>
        </w:rPr>
        <w:t xml:space="preserve">dry-run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группа</w:t>
      </w:r>
      <w:r>
        <w:t xml:space="preserve"> </w:t>
      </w:r>
      <w:r>
        <w:t xml:space="preserve">“Страница AI/Ask”</w:t>
      </w:r>
      <w:r>
        <w:t xml:space="preserve">, задайте</w:t>
      </w:r>
      <w:r>
        <w:t xml:space="preserve"> </w:t>
      </w:r>
      <w:r>
        <w:t xml:space="preserve">“Политика по умолчанию”</w:t>
      </w:r>
      <w:r>
        <w:t xml:space="preserve"> </w:t>
      </w:r>
      <w:r>
        <w:t xml:space="preserve">=</w:t>
      </w:r>
      <w:r>
        <w:t xml:space="preserve"> </w:t>
      </w:r>
      <w:r>
        <w:rPr>
          <w:rStyle w:val="VerbatimChar"/>
        </w:rPr>
        <w:t xml:space="preserve">local_first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Включите</w:t>
      </w:r>
      <w:r>
        <w:t xml:space="preserve"> </w:t>
      </w:r>
      <w:r>
        <w:t xml:space="preserve">“Диагностический режим по умолчанию”</w:t>
      </w:r>
      <w:r>
        <w:t xml:space="preserve">, если поле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еще выключено.</w:t>
      </w:r>
    </w:p>
    <w:p>
      <w:pPr>
        <w:pStyle w:val="Compact"/>
        <w:numPr>
          <w:ilvl w:val="0"/>
          <w:numId w:val="1005"/>
        </w:numPr>
      </w:pPr>
      <w:r>
        <w:t xml:space="preserve">Включите</w:t>
      </w:r>
      <w:r>
        <w:t xml:space="preserve"> </w:t>
      </w:r>
      <w:r>
        <w:t xml:space="preserve">“Dry-run по умолчанию”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На странице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введите короткий prompt.</w:t>
      </w:r>
    </w:p>
    <w:p>
      <w:pPr>
        <w:pStyle w:val="Compact"/>
        <w:numPr>
          <w:ilvl w:val="0"/>
          <w:numId w:val="1005"/>
        </w:numPr>
      </w:pPr>
      <w:r>
        <w:t xml:space="preserve">Отправьте запрос.</w:t>
      </w:r>
    </w:p>
    <w:p>
      <w:pPr>
        <w:pStyle w:val="FirstParagraph"/>
      </w:pPr>
      <w:r>
        <w:t xml:space="preserve">В результате</w:t>
      </w:r>
      <w:r>
        <w:t xml:space="preserve"> </w:t>
      </w:r>
      <w:r>
        <w:rPr>
          <w:rStyle w:val="VerbatimChar"/>
        </w:rPr>
        <w:t xml:space="preserve">dry-run</w:t>
      </w:r>
      <w:r>
        <w:t xml:space="preserve"> </w:t>
      </w:r>
      <w:r>
        <w:t xml:space="preserve">проверьте, что маршрут найден и выбрана ожидаемая модель. Если нужен полный JSON с</w:t>
      </w:r>
      <w:r>
        <w:t xml:space="preserve"> </w:t>
      </w:r>
      <w:r>
        <w:rPr>
          <w:rStyle w:val="VerbatimChar"/>
        </w:rPr>
        <w:t xml:space="preserve">selection</w:t>
      </w:r>
      <w:r>
        <w:t xml:space="preserve"> </w:t>
      </w:r>
      <w:r>
        <w:t xml:space="preserve">и причинами блокировок политики, временно включите настройку</w:t>
      </w:r>
      <w:r>
        <w:t xml:space="preserve"> </w:t>
      </w:r>
      <w:r>
        <w:t xml:space="preserve">“Показывать технические детали”</w:t>
      </w:r>
      <w:r>
        <w:t xml:space="preserve"> </w:t>
      </w:r>
      <w:r>
        <w:t xml:space="preserve">в группе</w:t>
      </w:r>
      <w:r>
        <w:t xml:space="preserve"> </w:t>
      </w:r>
      <w:r>
        <w:t xml:space="preserve">“Страница AI/Ask”</w:t>
      </w:r>
      <w:r>
        <w:t xml:space="preserve">. Модель при</w:t>
      </w:r>
      <w:r>
        <w:t xml:space="preserve"> </w:t>
      </w:r>
      <w:r>
        <w:rPr>
          <w:rStyle w:val="VerbatimChar"/>
        </w:rPr>
        <w:t xml:space="preserve">dry-run</w:t>
      </w:r>
      <w:r>
        <w:t xml:space="preserve"> </w:t>
      </w:r>
      <w:r>
        <w:t xml:space="preserve">не вызывается.</w:t>
      </w:r>
    </w:p>
    <w:p>
      <w:pPr>
        <w:pStyle w:val="BodyText"/>
      </w:pPr>
      <w:r>
        <w:t xml:space="preserve">Затем выполните реальный локальный вызов:</w:t>
      </w:r>
    </w:p>
    <w:p>
      <w:pPr>
        <w:pStyle w:val="Compact"/>
        <w:numPr>
          <w:ilvl w:val="0"/>
          <w:numId w:val="1006"/>
        </w:numPr>
      </w:pPr>
      <w:r>
        <w:t xml:space="preserve">Оставьте</w:t>
      </w:r>
      <w:r>
        <w:t xml:space="preserve"> </w:t>
      </w:r>
      <w:r>
        <w:t xml:space="preserve">“Политика по умолчанию”</w:t>
      </w:r>
      <w:r>
        <w:t xml:space="preserve"> </w:t>
      </w:r>
      <w:r>
        <w:t xml:space="preserve">=</w:t>
      </w:r>
      <w:r>
        <w:t xml:space="preserve"> </w:t>
      </w:r>
      <w:r>
        <w:rPr>
          <w:rStyle w:val="VerbatimChar"/>
        </w:rPr>
        <w:t xml:space="preserve">local_first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Оставьте</w:t>
      </w:r>
      <w:r>
        <w:t xml:space="preserve"> </w:t>
      </w:r>
      <w:r>
        <w:t xml:space="preserve">“Диагностический режим по умолчанию”</w:t>
      </w:r>
      <w:r>
        <w:t xml:space="preserve"> </w:t>
      </w:r>
      <w:r>
        <w:t xml:space="preserve">включенным, если</w:t>
      </w:r>
      <w:r>
        <w:t xml:space="preserve"> </w:t>
      </w:r>
      <w:r>
        <w:rPr>
          <w:rStyle w:val="VerbatimChar"/>
        </w:rPr>
        <w:t xml:space="preserve">AIEnabled</w:t>
      </w:r>
      <w:r>
        <w:t xml:space="preserve"> </w:t>
      </w:r>
      <w:r>
        <w:t xml:space="preserve">еще выключен.</w:t>
      </w:r>
    </w:p>
    <w:p>
      <w:pPr>
        <w:pStyle w:val="Compact"/>
        <w:numPr>
          <w:ilvl w:val="0"/>
          <w:numId w:val="1006"/>
        </w:numPr>
      </w:pPr>
      <w:r>
        <w:t xml:space="preserve">Выключите</w:t>
      </w:r>
      <w:r>
        <w:t xml:space="preserve"> </w:t>
      </w:r>
      <w:r>
        <w:t xml:space="preserve">“Dry-run по умолчанию”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Для OpenAI-compatible local runtime включите</w:t>
      </w:r>
      <w:r>
        <w:t xml:space="preserve"> </w:t>
      </w:r>
      <w:r>
        <w:t xml:space="preserve">“Сетевой вызов по умолчанию”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На странице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отправьте короткий prompt.</w:t>
      </w:r>
    </w:p>
    <w:p>
      <w:pPr>
        <w:pStyle w:val="FirstParagraph"/>
      </w:pPr>
      <w:r>
        <w:t xml:space="preserve">Если возвращается</w:t>
      </w:r>
      <w:r>
        <w:t xml:space="preserve"> </w:t>
      </w:r>
      <w:r>
        <w:rPr>
          <w:rStyle w:val="VerbatimChar"/>
        </w:rPr>
        <w:t xml:space="preserve">AI_PROVIDER_NETWORK_DISABLED</w:t>
      </w:r>
      <w:r>
        <w:t xml:space="preserve">, сетевой вызов не был явно разрешен. Если возвращается</w:t>
      </w:r>
      <w:r>
        <w:t xml:space="preserve"> </w:t>
      </w:r>
      <w:r>
        <w:rPr>
          <w:rStyle w:val="VerbatimChar"/>
        </w:rPr>
        <w:t xml:space="preserve">AI_MODEL_NOT_AVAILABLE</w:t>
      </w:r>
      <w:r>
        <w:t xml:space="preserve">, проверьте включение provider/model, capabilities и аварийные выключатели.</w:t>
      </w:r>
    </w:p>
    <w:bookmarkEnd w:id="18"/>
    <w:bookmarkStart w:id="19" w:name="Xf230a175971a2f506935b6d761ecf0878ebaa76"/>
    <w:p>
      <w:pPr>
        <w:pStyle w:val="Heading2"/>
      </w:pPr>
      <w:r>
        <w:t xml:space="preserve">11. Шаг 9. Проверить пользовательский сценарий</w:t>
      </w:r>
    </w:p>
    <w:p>
      <w:pPr>
        <w:pStyle w:val="FirstParagraph"/>
      </w:pPr>
      <w:r>
        <w:t xml:space="preserve">Для сценария дополнения ИМИДЖ-записи библиографическими полями откройте БД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 </w:t>
      </w:r>
      <w:r>
        <w:t xml:space="preserve">в АРМ Каталогизатор.</w:t>
      </w:r>
    </w:p>
    <w:p>
      <w:pPr>
        <w:pStyle w:val="Compact"/>
        <w:numPr>
          <w:ilvl w:val="0"/>
          <w:numId w:val="1007"/>
        </w:numPr>
      </w:pPr>
      <w:r>
        <w:t xml:space="preserve">Выберите исходную запись.</w:t>
      </w:r>
    </w:p>
    <w:p>
      <w:pPr>
        <w:pStyle w:val="Compact"/>
        <w:numPr>
          <w:ilvl w:val="0"/>
          <w:numId w:val="1007"/>
        </w:numPr>
      </w:pPr>
      <w:r>
        <w:t xml:space="preserve">Нажмите подписанную кнопку</w:t>
      </w:r>
      <w:r>
        <w:t xml:space="preserve"> </w:t>
      </w:r>
      <w:r>
        <w:t xml:space="preserve">“AI-черновик”</w:t>
      </w:r>
      <w:r>
        <w:t xml:space="preserve"> </w:t>
      </w:r>
      <w:r>
        <w:t xml:space="preserve">в панели действий списка.</w:t>
      </w:r>
    </w:p>
    <w:p>
      <w:pPr>
        <w:pStyle w:val="Compact"/>
        <w:numPr>
          <w:ilvl w:val="0"/>
          <w:numId w:val="1007"/>
        </w:numPr>
      </w:pPr>
      <w:r>
        <w:t xml:space="preserve">Убедитесь, что открылось ExtJS-окно текущей операции для той же БД и того же MFN.</w:t>
      </w:r>
    </w:p>
    <w:p>
      <w:pPr>
        <w:pStyle w:val="Compact"/>
        <w:numPr>
          <w:ilvl w:val="0"/>
          <w:numId w:val="1007"/>
        </w:numPr>
      </w:pPr>
      <w:r>
        <w:t xml:space="preserve">Сверьте изображения карточки, распознанный текст и предлагаемые поля.</w:t>
      </w:r>
    </w:p>
    <w:p>
      <w:pPr>
        <w:pStyle w:val="FirstParagraph"/>
      </w:pPr>
      <w:r>
        <w:t xml:space="preserve">Создание и пересоздание черновика выполняются через модуль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поэтому должен быть включен</w:t>
      </w:r>
      <w:r>
        <w:t xml:space="preserve"> </w:t>
      </w:r>
      <w:r>
        <w:rPr>
          <w:rStyle w:val="VerbatimChar"/>
        </w:rPr>
        <w:t xml:space="preserve">QueueToolsEnabled</w:t>
      </w:r>
      <w:r>
        <w:t xml:space="preserve"> </w:t>
      </w:r>
      <w:r>
        <w:t xml:space="preserve">и запущен диспетчер очереди. Кнопка сразу открывает монитор с текущим этапом AI-анализа; готовое review-окно появляется после завершения задачи. Pipeline v7 сначала согласует несколько OCR-кандидатов моделью, но сервер проверяет ссылки на исходные строки и запрещает неподтвержденные изменения чисел. Исходный и реконструированный тексты показываются отдельно, поле</w:t>
      </w:r>
      <w:r>
        <w:t xml:space="preserve"> </w:t>
      </w:r>
      <w:r>
        <w:rPr>
          <w:rStyle w:val="VerbatimChar"/>
        </w:rPr>
        <w:t xml:space="preserve">22</w:t>
      </w:r>
      <w:r>
        <w:t xml:space="preserve"> </w:t>
      </w:r>
      <w:r>
        <w:t xml:space="preserve">при создании черновика не меняется. Кнопка</w:t>
      </w:r>
      <w:r>
        <w:t xml:space="preserve"> </w:t>
      </w:r>
      <w:r>
        <w:t xml:space="preserve">“Утвердить и записать”</w:t>
      </w:r>
      <w:r>
        <w:t xml:space="preserve"> </w:t>
      </w:r>
      <w:r>
        <w:t xml:space="preserve">в окне сначала фиксирует решение</w:t>
      </w:r>
      <w:r>
        <w:t xml:space="preserve"> </w:t>
      </w:r>
      <w:r>
        <w:rPr>
          <w:rStyle w:val="VerbatimChar"/>
        </w:rPr>
        <w:t xml:space="preserve">approve</w:t>
      </w:r>
      <w:r>
        <w:t xml:space="preserve">, затем применяет черновик после проверки владельца, права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 target, версии исходной записи и idempotency key. Кнопка</w:t>
      </w:r>
      <w:r>
        <w:t xml:space="preserve"> </w:t>
      </w:r>
      <w:r>
        <w:t xml:space="preserve">“Отклонить”</w:t>
      </w:r>
      <w:r>
        <w:t xml:space="preserve"> </w:t>
      </w:r>
      <w:r>
        <w:t xml:space="preserve">закрывает review без записи в БД. Кнопка</w:t>
      </w:r>
      <w:r>
        <w:t xml:space="preserve"> </w:t>
      </w:r>
      <w:r>
        <w:t xml:space="preserve">“Пересоздать черновик”</w:t>
      </w:r>
      <w:r>
        <w:t xml:space="preserve"> </w:t>
      </w:r>
      <w:r>
        <w:t xml:space="preserve">ставит анализ с</w:t>
      </w:r>
      <w:r>
        <w:t xml:space="preserve"> </w:t>
      </w:r>
      <w:r>
        <w:rPr>
          <w:rStyle w:val="VerbatimChar"/>
        </w:rPr>
        <w:t xml:space="preserve">forceNew=true</w:t>
      </w:r>
      <w:r>
        <w:t xml:space="preserve"> </w:t>
      </w:r>
      <w:r>
        <w:t xml:space="preserve">в новую задачу; прежний черновик остается в истории. Кнопка</w:t>
      </w:r>
      <w:r>
        <w:t xml:space="preserve"> </w:t>
      </w:r>
      <w:r>
        <w:t xml:space="preserve">“Распознать повторно”</w:t>
      </w:r>
      <w:r>
        <w:t xml:space="preserve"> </w:t>
      </w:r>
      <w:r>
        <w:t xml:space="preserve">доступна при установленных модулях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: после подтверждения</w:t>
      </w:r>
      <w:r>
        <w:t xml:space="preserve"> </w:t>
      </w:r>
      <w:r>
        <w:rPr>
          <w:rStyle w:val="VerbatimChar"/>
        </w:rPr>
        <w:t xml:space="preserve">AI/RecognizeImageCatalog</w:t>
      </w:r>
      <w:r>
        <w:t xml:space="preserve"> </w:t>
      </w:r>
      <w:r>
        <w:t xml:space="preserve">ставит</w:t>
      </w:r>
      <w:r>
        <w:t xml:space="preserve"> </w:t>
      </w:r>
      <w:r>
        <w:rPr>
          <w:rStyle w:val="VerbatimChar"/>
        </w:rPr>
        <w:t xml:space="preserve">FT/OCRImageCatalog</w:t>
      </w:r>
      <w:r>
        <w:t xml:space="preserve"> </w:t>
      </w:r>
      <w:r>
        <w:t xml:space="preserve">в очередь, а монитор задачи по завершении запускает очередное создание черновика. OCR v2 сравнивает существующие</w:t>
      </w:r>
      <w:r>
        <w:t xml:space="preserve"> </w:t>
      </w:r>
      <w:r>
        <w:rPr>
          <w:rStyle w:val="VerbatimChar"/>
        </w:rPr>
        <w:t xml:space="preserve">22</w:t>
      </w:r>
      <w:r>
        <w:t xml:space="preserve">/</w:t>
      </w:r>
      <w:r>
        <w:rPr>
          <w:rStyle w:val="VerbatimChar"/>
        </w:rPr>
        <w:t xml:space="preserve">953</w:t>
      </w:r>
      <w:r>
        <w:t xml:space="preserve"> </w:t>
      </w:r>
      <w:r>
        <w:t xml:space="preserve">с многопроходным Tesseract и заменяет все повторения</w:t>
      </w:r>
      <w:r>
        <w:t xml:space="preserve"> </w:t>
      </w:r>
      <w:r>
        <w:rPr>
          <w:rStyle w:val="VerbatimChar"/>
        </w:rPr>
        <w:t xml:space="preserve">22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FieldDeleteAllOcc</w:t>
      </w:r>
      <w:r>
        <w:t xml:space="preserve"> </w:t>
      </w:r>
      <w:r>
        <w:t xml:space="preserve">только при улучшении quality score; перед постановкой и перед сохранением проверяется версия записи. Для полноценной геометрии Tesseract должен создавать непустой TSV; отсутствие TSV делает проход невалидным.</w:t>
      </w:r>
    </w:p>
    <w:bookmarkEnd w:id="19"/>
    <w:bookmarkStart w:id="20" w:name="шаг-10.-проверить-review"/>
    <w:p>
      <w:pPr>
        <w:pStyle w:val="Heading2"/>
      </w:pPr>
      <w:r>
        <w:t xml:space="preserve">12. Шаг 10. Проверить review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AI/Reviews</w:t>
      </w:r>
      <w:r>
        <w:t xml:space="preserve"> </w:t>
      </w:r>
      <w:r>
        <w:t xml:space="preserve">тем же пользователем, который запускал стартовый сценарий. Review-задачи и AI-черновики привязаны к пользователю, поэтому другой пользователь может не увидеть задачу в своей очереди.</w:t>
      </w:r>
    </w:p>
    <w:p>
      <w:pPr>
        <w:pStyle w:val="BodyText"/>
      </w:pPr>
      <w:r>
        <w:t xml:space="preserve">На странице проверки:</w:t>
      </w:r>
    </w:p>
    <w:p>
      <w:pPr>
        <w:pStyle w:val="Compact"/>
        <w:numPr>
          <w:ilvl w:val="0"/>
          <w:numId w:val="1008"/>
        </w:numPr>
      </w:pPr>
      <w:r>
        <w:t xml:space="preserve">Откройте задачу со статусом</w:t>
      </w:r>
      <w:r>
        <w:t xml:space="preserve"> </w:t>
      </w:r>
      <w:r>
        <w:rPr>
          <w:rStyle w:val="VerbatimChar"/>
        </w:rPr>
        <w:t xml:space="preserve">pending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Проверьте цель, риск, источники, diff, данные черновика и результат поиска дублей.</w:t>
      </w:r>
    </w:p>
    <w:p>
      <w:pPr>
        <w:pStyle w:val="Compact"/>
        <w:numPr>
          <w:ilvl w:val="0"/>
          <w:numId w:val="1008"/>
        </w:numPr>
      </w:pPr>
      <w:r>
        <w:t xml:space="preserve">Выберите</w:t>
      </w:r>
      <w:r>
        <w:t xml:space="preserve"> </w:t>
      </w:r>
      <w:r>
        <w:rPr>
          <w:rStyle w:val="VerbatimChar"/>
        </w:rPr>
        <w:t xml:space="preserve">approve</w:t>
      </w:r>
      <w:r>
        <w:t xml:space="preserve">,</w:t>
      </w:r>
      <w:r>
        <w:t xml:space="preserve"> </w:t>
      </w:r>
      <w:r>
        <w:rPr>
          <w:rStyle w:val="VerbatimChar"/>
        </w:rPr>
        <w:t xml:space="preserve">reject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correct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Для approved review сначала выполните применение в режиме</w:t>
      </w:r>
      <w:r>
        <w:t xml:space="preserve"> </w:t>
      </w:r>
      <w:r>
        <w:t xml:space="preserve">“Проверить без записи в БД”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Фактическую запись разрешайте только после успешного dry-run и проверки прав.</w:t>
      </w:r>
    </w:p>
    <w:bookmarkEnd w:id="20"/>
    <w:bookmarkStart w:id="21" w:name="Xfefcb640cebf3e1c94695051d0e602deef55915"/>
    <w:p>
      <w:pPr>
        <w:pStyle w:val="Heading2"/>
      </w:pPr>
      <w:r>
        <w:t xml:space="preserve">13. Шаг 11. Проверить audit и внешние передачи</w:t>
      </w:r>
    </w:p>
    <w:p>
      <w:pPr>
        <w:pStyle w:val="FirstParagraph"/>
      </w:pPr>
      <w:r>
        <w:t xml:space="preserve">Вернитесь на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</w:t>
      </w:r>
    </w:p>
    <w:p>
      <w:pPr>
        <w:pStyle w:val="Compact"/>
        <w:numPr>
          <w:ilvl w:val="0"/>
          <w:numId w:val="1009"/>
        </w:numPr>
      </w:pPr>
      <w:r>
        <w:t xml:space="preserve">В блоке</w:t>
      </w:r>
      <w:r>
        <w:t xml:space="preserve"> </w:t>
      </w:r>
      <w:r>
        <w:t xml:space="preserve">“Последние события аудита”</w:t>
      </w:r>
      <w:r>
        <w:t xml:space="preserve"> </w:t>
      </w:r>
      <w:r>
        <w:t xml:space="preserve">проверьте события маршрутизации, tool pipeline, draft/review и maintenance-операций.</w:t>
      </w:r>
    </w:p>
    <w:p>
      <w:pPr>
        <w:pStyle w:val="Compact"/>
        <w:numPr>
          <w:ilvl w:val="0"/>
          <w:numId w:val="1009"/>
        </w:numPr>
      </w:pPr>
      <w:r>
        <w:t xml:space="preserve">В блоке</w:t>
      </w:r>
      <w:r>
        <w:t xml:space="preserve"> </w:t>
      </w:r>
      <w:r>
        <w:t xml:space="preserve">“Отчет о внешней передаче данных”</w:t>
      </w:r>
      <w:r>
        <w:t xml:space="preserve"> </w:t>
      </w:r>
      <w:r>
        <w:t xml:space="preserve">убедитесь, что закрытый локальный сценарий не создал внешних передач.</w:t>
      </w:r>
    </w:p>
    <w:p>
      <w:pPr>
        <w:pStyle w:val="Compact"/>
        <w:numPr>
          <w:ilvl w:val="0"/>
          <w:numId w:val="1009"/>
        </w:numPr>
      </w:pPr>
      <w:r>
        <w:t xml:space="preserve">Проверьте, что секреты в JSON и audit отображаются только маской.</w:t>
      </w:r>
    </w:p>
    <w:bookmarkEnd w:id="21"/>
    <w:bookmarkStart w:id="22" w:name="частые-проблемы"/>
    <w:p>
      <w:pPr>
        <w:pStyle w:val="Heading2"/>
      </w:pPr>
      <w:r>
        <w:t xml:space="preserve">14. Частые проблемы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Симптом</w:t>
            </w:r>
          </w:p>
        </w:tc>
        <w:tc>
          <w:tcPr/>
          <w:p>
            <w:pPr>
              <w:pStyle w:val="Compact"/>
            </w:pPr>
            <w:r>
              <w:t xml:space="preserve">Что проверить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AI_MODEL_NOT_AVAILABLE</w:t>
            </w:r>
          </w:p>
        </w:tc>
        <w:tc>
          <w:tcPr/>
          <w:p>
            <w:pPr>
              <w:pStyle w:val="Compact"/>
            </w:pPr>
            <w:r>
              <w:t xml:space="preserve">Provider/model выключены, нет нужной capability, выключен</w:t>
            </w:r>
            <w:r>
              <w:t xml:space="preserve"> </w:t>
            </w:r>
            <w:r>
              <w:rPr>
                <w:rStyle w:val="VerbatimChar"/>
              </w:rPr>
              <w:t xml:space="preserve">LocalModelsEnabled</w:t>
            </w:r>
            <w:r>
              <w:t xml:space="preserve">, задан слишком строгий</w:t>
            </w:r>
            <w:r>
              <w:t xml:space="preserve"> </w:t>
            </w:r>
            <w:r>
              <w:rPr>
                <w:rStyle w:val="VerbatimChar"/>
              </w:rPr>
              <w:t xml:space="preserve">providerId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modelId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</w:t>
            </w:r>
            <w:r>
              <w:t xml:space="preserve"> </w:t>
            </w:r>
            <w:r>
              <w:rPr>
                <w:rStyle w:val="VerbatimChar"/>
              </w:rPr>
              <w:t xml:space="preserve">fallbackChain</w:t>
            </w:r>
            <w:r>
              <w:t xml:space="preserve"> </w:t>
            </w:r>
            <w:r>
              <w:t xml:space="preserve">есть</w:t>
            </w:r>
            <w:r>
              <w:t xml:space="preserve"> </w:t>
            </w:r>
            <w:r>
              <w:rPr>
                <w:rStyle w:val="VerbatimChar"/>
              </w:rPr>
              <w:t xml:space="preserve">externalDenied</w:t>
            </w:r>
          </w:p>
        </w:tc>
        <w:tc>
          <w:tcPr/>
          <w:p>
            <w:pPr>
              <w:pStyle w:val="Compact"/>
            </w:pPr>
            <w:r>
              <w:t xml:space="preserve">Запрос пытается выбрать внешнюю модель без разрешения внешнего контура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</w:t>
            </w:r>
            <w:r>
              <w:t xml:space="preserve"> </w:t>
            </w:r>
            <w:r>
              <w:rPr>
                <w:rStyle w:val="VerbatimChar"/>
              </w:rPr>
              <w:t xml:space="preserve">fallbackChain</w:t>
            </w:r>
            <w:r>
              <w:t xml:space="preserve"> </w:t>
            </w:r>
            <w:r>
              <w:t xml:space="preserve">есть</w:t>
            </w:r>
            <w:r>
              <w:t xml:space="preserve"> </w:t>
            </w:r>
            <w:r>
              <w:rPr>
                <w:rStyle w:val="VerbatimChar"/>
              </w:rPr>
              <w:t xml:space="preserve">missingCapability:json</w:t>
            </w:r>
          </w:p>
        </w:tc>
        <w:tc>
          <w:tcPr/>
          <w:p>
            <w:pPr>
              <w:pStyle w:val="Compact"/>
            </w:pPr>
            <w:r>
              <w:t xml:space="preserve">У модели не включена capability</w:t>
            </w:r>
            <w:r>
              <w:t xml:space="preserve"> </w:t>
            </w:r>
            <w:r>
              <w:rPr>
                <w:rStyle w:val="VerbatimChar"/>
              </w:rPr>
              <w:t xml:space="preserve">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AI_PROVIDER_NETWORK_DISABLED</w:t>
            </w:r>
          </w:p>
        </w:tc>
        <w:tc>
          <w:tcPr/>
          <w:p>
            <w:pPr>
              <w:pStyle w:val="Compact"/>
            </w:pPr>
            <w:r>
              <w:t xml:space="preserve">Для реального OpenAI-compatible вызова не включен флаг</w:t>
            </w:r>
            <w:r>
              <w:t xml:space="preserve"> </w:t>
            </w:r>
            <w:r>
              <w:t xml:space="preserve">“сетевой вызов”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AI_EXTERNAL_DATA_POLICY_DENIED</w:t>
            </w:r>
          </w:p>
        </w:tc>
        <w:tc>
          <w:tcPr/>
          <w:p>
            <w:pPr>
              <w:pStyle w:val="Compact"/>
            </w:pPr>
            <w:r>
              <w:t xml:space="preserve">Класс данных не разрешен для внешней модели или нет явного подтверждения внешней передачи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</w:t>
            </w:r>
            <w:r>
              <w:t xml:space="preserve"> </w:t>
            </w:r>
            <w:r>
              <w:rPr>
                <w:rStyle w:val="VerbatimChar"/>
              </w:rPr>
              <w:t xml:space="preserve">AI/Reviews</w:t>
            </w:r>
            <w:r>
              <w:t xml:space="preserve"> </w:t>
            </w:r>
            <w:r>
              <w:t xml:space="preserve">пустая очередь</w:t>
            </w:r>
          </w:p>
        </w:tc>
        <w:tc>
          <w:tcPr/>
          <w:p>
            <w:pPr>
              <w:pStyle w:val="Compact"/>
            </w:pPr>
            <w:r>
              <w:t xml:space="preserve">Задачу создал другой пользователь, сценарий не создал review или задача уже имеет другой статус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ИМИДЖ-запись не изменилась после создания черновика</w:t>
            </w:r>
          </w:p>
        </w:tc>
        <w:tc>
          <w:tcPr/>
          <w:p>
            <w:pPr>
              <w:pStyle w:val="Compact"/>
            </w:pPr>
            <w:r>
              <w:t xml:space="preserve">Это нормально до подтверждения; в окне операции нажмите</w:t>
            </w:r>
            <w:r>
              <w:t xml:space="preserve"> </w:t>
            </w:r>
            <w:r>
              <w:t xml:space="preserve">“Утвердить и записать”</w:t>
            </w:r>
          </w:p>
        </w:tc>
      </w:tr>
    </w:tbl>
    <w:bookmarkEnd w:id="22"/>
    <w:bookmarkStart w:id="23" w:name="связанные-разделы"/>
    <w:p>
      <w:pPr>
        <w:pStyle w:val="Heading2"/>
      </w:pPr>
      <w:r>
        <w:t xml:space="preserve">15. Связанные разделы</w:t>
      </w:r>
    </w:p>
    <w:p>
      <w:pPr>
        <w:pStyle w:val="Compact"/>
        <w:numPr>
          <w:ilvl w:val="0"/>
          <w:numId w:val="1010"/>
        </w:numPr>
      </w:pPr>
      <w:r>
        <w:t xml:space="preserve">?id=Help/Show&amp;m=AI/Help/LocalModelSetup/index</w:t>
      </w:r>
    </w:p>
    <w:p>
      <w:pPr>
        <w:pStyle w:val="Compact"/>
        <w:numPr>
          <w:ilvl w:val="0"/>
          <w:numId w:val="1010"/>
        </w:numPr>
      </w:pPr>
      <w:r>
        <w:t xml:space="preserve">?id=Help/Show&amp;m=AI/Help/Pages</w:t>
      </w:r>
    </w:p>
    <w:p>
      <w:pPr>
        <w:pStyle w:val="Compact"/>
        <w:numPr>
          <w:ilvl w:val="0"/>
          <w:numId w:val="1010"/>
        </w:numPr>
      </w:pPr>
      <w:r>
        <w:t xml:space="preserve">?id=Help/Show&amp;m=AI/Help/AdminGuide/index</w:t>
      </w:r>
    </w:p>
    <w:p>
      <w:pPr>
        <w:pStyle w:val="Compact"/>
        <w:numPr>
          <w:ilvl w:val="0"/>
          <w:numId w:val="1010"/>
        </w:numPr>
      </w:pPr>
      <w:r>
        <w:t xml:space="preserve">?id=Help/Show&amp;m=AI/Help/UserGuide/index</w:t>
      </w:r>
    </w:p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и проверка модуля AI</dc:title>
  <dc:creator/>
  <cp:keywords/>
  <dcterms:created xsi:type="dcterms:W3CDTF">2026-10-19T08:31:52Z</dcterms:created>
  <dcterms:modified xsi:type="dcterms:W3CDTF">2026-10-19T08:31:52Z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