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Методика ввода библиографических записей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7" w:name="методика-ввода-библиографических-записей"/>
    <w:p>
      <w:pPr>
        <w:pStyle w:val="Heading1"/>
      </w:pPr>
      <w:r>
        <w:t xml:space="preserve">Методика ввода библиографических записей</w:t>
      </w:r>
    </w:p>
    <w:p>
      <w:pPr>
        <w:pStyle w:val="FirstParagraph"/>
      </w:pPr>
      <w:r>
        <w:t xml:space="preserve">Этот раздел описывает методические основы ввода и корректировки библиографических записей в электронном каталоге. Пошаговые действия в интерфейсе описаны в соседних разделах:</w:t>
      </w:r>
      <w:r>
        <w:t xml:space="preserve"> </w:t>
      </w:r>
      <w:hyperlink r:id="rId9">
        <w:r>
          <w:rPr>
            <w:rStyle w:val="Hyperlink"/>
          </w:rPr>
          <w:t xml:space="preserve">создание записи</w:t>
        </w:r>
      </w:hyperlink>
      <w:r>
        <w:t xml:space="preserve">,</w:t>
      </w:r>
      <w:r>
        <w:t xml:space="preserve"> </w:t>
      </w:r>
      <w:hyperlink r:id="rId10">
        <w:r>
          <w:rPr>
            <w:rStyle w:val="Hyperlink"/>
          </w:rPr>
          <w:t xml:space="preserve">редактирование записи</w:t>
        </w:r>
      </w:hyperlink>
      <w:r>
        <w:t xml:space="preserve">,</w:t>
      </w:r>
      <w:r>
        <w:t xml:space="preserve"> </w:t>
      </w:r>
      <w:hyperlink r:id="rId11">
        <w:r>
          <w:rPr>
            <w:rStyle w:val="Hyperlink"/>
          </w:rPr>
          <w:t xml:space="preserve">создание записи на основе выбранной</w:t>
        </w:r>
      </w:hyperlink>
      <w:r>
        <w:t xml:space="preserve"> </w:t>
      </w:r>
      <w:r>
        <w:t xml:space="preserve">и</w:t>
      </w:r>
      <w:r>
        <w:t xml:space="preserve"> </w:t>
      </w:r>
      <w:hyperlink r:id="rId12">
        <w:r>
          <w:rPr>
            <w:rStyle w:val="Hyperlink"/>
          </w:rPr>
          <w:t xml:space="preserve">inline-каталогизация</w:t>
        </w:r>
      </w:hyperlink>
      <w:r>
        <w:t xml:space="preserve">.</w:t>
      </w:r>
    </w:p>
    <w:bookmarkStart w:id="13" w:name="общие-положения"/>
    <w:p>
      <w:pPr>
        <w:pStyle w:val="Heading2"/>
      </w:pPr>
      <w:r>
        <w:t xml:space="preserve">1. Общие положения</w:t>
      </w:r>
    </w:p>
    <w:p>
      <w:pPr>
        <w:pStyle w:val="FirstParagraph"/>
      </w:pPr>
      <w:r>
        <w:t xml:space="preserve">Электронный каталог представляет собой общую поливидовую базу данных. В ней могут описываться печатные и рукописные материалы, ноты, видео- и звукозаписи, картографические материалы, компьютерные файлы и другие виды документов.</w:t>
      </w:r>
    </w:p>
    <w:p>
      <w:pPr>
        <w:pStyle w:val="BodyText"/>
      </w:pPr>
      <w:r>
        <w:t xml:space="preserve">Документы могут быть:</w:t>
      </w:r>
    </w:p>
    <w:p>
      <w:pPr>
        <w:pStyle w:val="Compact"/>
        <w:numPr>
          <w:ilvl w:val="0"/>
          <w:numId w:val="1001"/>
        </w:numPr>
      </w:pPr>
      <w:r>
        <w:t xml:space="preserve">законченными однотомными изданиями;</w:t>
      </w:r>
    </w:p>
    <w:p>
      <w:pPr>
        <w:pStyle w:val="Compact"/>
        <w:numPr>
          <w:ilvl w:val="0"/>
          <w:numId w:val="1001"/>
        </w:numPr>
      </w:pPr>
      <w:r>
        <w:t xml:space="preserve">многотомными изданиями;</w:t>
      </w:r>
    </w:p>
    <w:p>
      <w:pPr>
        <w:pStyle w:val="Compact"/>
        <w:numPr>
          <w:ilvl w:val="0"/>
          <w:numId w:val="1001"/>
        </w:numPr>
      </w:pPr>
      <w:r>
        <w:t xml:space="preserve">продолжающимися, серийными или периодическими изданиями;</w:t>
      </w:r>
    </w:p>
    <w:p>
      <w:pPr>
        <w:pStyle w:val="Compact"/>
        <w:numPr>
          <w:ilvl w:val="0"/>
          <w:numId w:val="1001"/>
        </w:numPr>
      </w:pPr>
      <w:r>
        <w:t xml:space="preserve">аналитическими описаниями статей из сборника или номера периодического издания.</w:t>
      </w:r>
    </w:p>
    <w:p>
      <w:pPr>
        <w:pStyle w:val="FirstParagraph"/>
      </w:pPr>
      <w:r>
        <w:t xml:space="preserve">При необходимости электронный каталог может быть разделён на несколько баз данных: по типу литературы, тематике, виду описания, хронологическому принципу или другому принятому в организации правилу.</w:t>
      </w:r>
    </w:p>
    <w:p>
      <w:pPr>
        <w:pStyle w:val="BodyText"/>
      </w:pPr>
      <w:r>
        <w:t xml:space="preserve">В методике используются три основных вида библиографического описания: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Вид описания</w:t>
            </w:r>
          </w:p>
        </w:tc>
        <w:tc>
          <w:tcPr/>
          <w:p>
            <w:pPr>
              <w:pStyle w:val="Compact"/>
            </w:pPr>
            <w:r>
              <w:t xml:space="preserve">Что описывает</w:t>
            </w:r>
          </w:p>
        </w:tc>
      </w:tr>
      <w:tr>
        <w:tc>
          <w:tcPr/>
          <w:p>
            <w:pPr>
              <w:pStyle w:val="Compact"/>
            </w:pPr>
            <w:r>
              <w:t xml:space="preserve">Монографическое</w:t>
            </w:r>
          </w:p>
        </w:tc>
        <w:tc>
          <w:tcPr/>
          <w:p>
            <w:pPr>
              <w:pStyle w:val="Compact"/>
            </w:pPr>
            <w:r>
              <w:t xml:space="preserve">Отдельно изданную единицу: однотомное издание, том многотомного издания, выпуск серийного или продолжающегося издания</w:t>
            </w:r>
          </w:p>
        </w:tc>
      </w:tr>
      <w:tr>
        <w:tc>
          <w:tcPr/>
          <w:p>
            <w:pPr>
              <w:pStyle w:val="Compact"/>
            </w:pPr>
            <w:r>
              <w:t xml:space="preserve">Сводное</w:t>
            </w:r>
          </w:p>
        </w:tc>
        <w:tc>
          <w:tcPr/>
          <w:p>
            <w:pPr>
              <w:pStyle w:val="Compact"/>
            </w:pPr>
            <w:r>
              <w:t xml:space="preserve">Издание в целом, например журнал или газету, с последующей регистрацией отдельных номеров</w:t>
            </w:r>
          </w:p>
        </w:tc>
      </w:tr>
      <w:tr>
        <w:tc>
          <w:tcPr/>
          <w:p>
            <w:pPr>
              <w:pStyle w:val="Compact"/>
            </w:pPr>
            <w:r>
              <w:t xml:space="preserve">Аналитическое</w:t>
            </w:r>
          </w:p>
        </w:tc>
        <w:tc>
          <w:tcPr/>
          <w:p>
            <w:pPr>
              <w:pStyle w:val="Compact"/>
            </w:pPr>
            <w:r>
              <w:t xml:space="preserve">Статью или другой составной материал из журнала, сборника, комплекта карт, аудиовизуального или другого документа</w:t>
            </w:r>
          </w:p>
        </w:tc>
      </w:tr>
    </w:tbl>
    <w:p>
      <w:pPr>
        <w:pStyle w:val="BodyText"/>
      </w:pPr>
      <w:r>
        <w:t xml:space="preserve">Для простоты в исходной методике термином</w:t>
      </w:r>
      <w:r>
        <w:t xml:space="preserve"> </w:t>
      </w:r>
      <w:r>
        <w:t xml:space="preserve">“книга”</w:t>
      </w:r>
      <w:r>
        <w:t xml:space="preserve"> </w:t>
      </w:r>
      <w:r>
        <w:t xml:space="preserve">обозначается однотомное, многотомное, продолжающееся или серийное издание, для которого библиографическое описание составляется на каждую отдельно изданную единицу. Термином</w:t>
      </w:r>
      <w:r>
        <w:t xml:space="preserve"> </w:t>
      </w:r>
      <w:r>
        <w:t xml:space="preserve">“журнал”</w:t>
      </w:r>
      <w:r>
        <w:t xml:space="preserve"> </w:t>
      </w:r>
      <w:r>
        <w:t xml:space="preserve">обозначается сериальное издание, для которого составляется сводное описание и регистрируются поступившие номера или выпуски.</w:t>
      </w:r>
    </w:p>
    <w:bookmarkEnd w:id="13"/>
    <w:bookmarkStart w:id="14" w:name="типы-документов"/>
    <w:p>
      <w:pPr>
        <w:pStyle w:val="Heading2"/>
      </w:pPr>
      <w:r>
        <w:t xml:space="preserve">2. Типы документов</w:t>
      </w:r>
    </w:p>
    <w:p>
      <w:pPr>
        <w:pStyle w:val="FirstParagraph"/>
      </w:pPr>
      <w:r>
        <w:rPr>
          <w:b/>
          <w:bCs/>
        </w:rPr>
        <w:t xml:space="preserve">Документ-книга</w:t>
      </w:r>
      <w:r>
        <w:t xml:space="preserve"> </w:t>
      </w:r>
      <w:r>
        <w:t xml:space="preserve">содержит элементы данных библиографического описания одной отдельно изданной единицы, а также сведения о полученных, заказанных или ожидаемых экземплярах.</w:t>
      </w:r>
    </w:p>
    <w:p>
      <w:pPr>
        <w:pStyle w:val="BodyText"/>
      </w:pPr>
      <w:r>
        <w:rPr>
          <w:b/>
          <w:bCs/>
        </w:rPr>
        <w:t xml:space="preserve">Документ-журнал</w:t>
      </w:r>
      <w:r>
        <w:t xml:space="preserve"> </w:t>
      </w:r>
      <w:r>
        <w:t xml:space="preserve">содержит элементы данных сводного библиографического описания сериального издания и сведения о поступлении отдельных номеров за разные годы. При регистрации поступления отдельного номера система формирует документ-номер журнала, где фиксируются полученные экземпляры, оглавление номера и технологические сведения.</w:t>
      </w:r>
    </w:p>
    <w:p>
      <w:pPr>
        <w:pStyle w:val="BodyText"/>
      </w:pPr>
      <w:r>
        <w:rPr>
          <w:b/>
          <w:bCs/>
        </w:rPr>
        <w:t xml:space="preserve">Документ-статья</w:t>
      </w:r>
      <w:r>
        <w:t xml:space="preserve"> </w:t>
      </w:r>
      <w:r>
        <w:t xml:space="preserve">содержит элементы данных аналитического библиографического описания статьи из журнала, сборника или другого документа.</w:t>
      </w:r>
    </w:p>
    <w:p>
      <w:pPr>
        <w:pStyle w:val="BodyText"/>
      </w:pPr>
      <w:r>
        <w:t xml:space="preserve">Документ создаётся при первом получении издания. Затем запись может корректироваться: исправляются ошибки, добавляются сведения о новых поступлениях, списываются отдельные экземпляры, уточняются технологические данные.</w:t>
      </w:r>
    </w:p>
    <w:p>
      <w:pPr>
        <w:pStyle w:val="BodyText"/>
      </w:pPr>
      <w:r>
        <w:t xml:space="preserve">Описание обычно выполняется по самому изданию. Запись также может быть передана из базы комплектования, скопирована из другой базы данных, заимствована из внешней системы или получена преобразованием из другого формата.</w:t>
      </w:r>
    </w:p>
    <w:bookmarkEnd w:id="14"/>
    <w:bookmarkStart w:id="15" w:name="контроль-и-справочные-данные"/>
    <w:p>
      <w:pPr>
        <w:pStyle w:val="Heading2"/>
      </w:pPr>
      <w:r>
        <w:t xml:space="preserve">3. Контроль и справочные данные</w:t>
      </w:r>
    </w:p>
    <w:p>
      <w:pPr>
        <w:pStyle w:val="FirstParagraph"/>
      </w:pPr>
      <w:r>
        <w:t xml:space="preserve">При вводе информации система может выполнять формально-логический контроль части данных и сверку на дублетность по совокупности основных библиографических элементов.</w:t>
      </w:r>
    </w:p>
    <w:p>
      <w:pPr>
        <w:pStyle w:val="BodyText"/>
      </w:pPr>
      <w:r>
        <w:t xml:space="preserve">Кодовая информация вводится с использованием меню-справочников. Наименования организаций, коллективов, совещаний и другие нормируемые данные могут вводиться с использованием словаря базы электронного каталога и авторитетных баз данных.</w:t>
      </w:r>
    </w:p>
    <w:p>
      <w:pPr>
        <w:pStyle w:val="BodyText"/>
      </w:pPr>
      <w:r>
        <w:t xml:space="preserve">До начала работы с базой данных администратор и каталогизаторы должны проверить состав справочников, которые используются при вводе сведений об экземплярах:</w:t>
      </w:r>
    </w:p>
    <w:p>
      <w:pPr>
        <w:pStyle w:val="Compact"/>
        <w:numPr>
          <w:ilvl w:val="0"/>
          <w:numId w:val="1002"/>
        </w:numPr>
      </w:pPr>
      <w:r>
        <w:rPr>
          <w:rStyle w:val="VerbatimChar"/>
        </w:rPr>
        <w:t xml:space="preserve">STE.MNU</w:t>
      </w:r>
      <w:r>
        <w:t xml:space="preserve"> </w:t>
      </w:r>
      <w:r>
        <w:t xml:space="preserve">- статус экземпляра;</w:t>
      </w:r>
    </w:p>
    <w:p>
      <w:pPr>
        <w:pStyle w:val="Compact"/>
        <w:numPr>
          <w:ilvl w:val="0"/>
          <w:numId w:val="1002"/>
        </w:numPr>
      </w:pPr>
      <w:r>
        <w:rPr>
          <w:rStyle w:val="VerbatimChar"/>
        </w:rPr>
        <w:t xml:space="preserve">KP.MNU</w:t>
      </w:r>
      <w:r>
        <w:t xml:space="preserve"> </w:t>
      </w:r>
      <w:r>
        <w:t xml:space="preserve">- канал поступления;</w:t>
      </w:r>
    </w:p>
    <w:p>
      <w:pPr>
        <w:pStyle w:val="Compact"/>
        <w:numPr>
          <w:ilvl w:val="0"/>
          <w:numId w:val="1002"/>
        </w:numPr>
      </w:pPr>
      <w:r>
        <w:rPr>
          <w:rStyle w:val="VerbatimChar"/>
        </w:rPr>
        <w:t xml:space="preserve">MHR.MNU</w:t>
      </w:r>
      <w:r>
        <w:t xml:space="preserve"> </w:t>
      </w:r>
      <w:r>
        <w:t xml:space="preserve">- место хранения;</w:t>
      </w:r>
    </w:p>
    <w:p>
      <w:pPr>
        <w:pStyle w:val="Compact"/>
        <w:numPr>
          <w:ilvl w:val="0"/>
          <w:numId w:val="1002"/>
        </w:numPr>
      </w:pPr>
      <w:r>
        <w:rPr>
          <w:rStyle w:val="VerbatimChar"/>
        </w:rPr>
        <w:t xml:space="preserve">TP.MNU</w:t>
      </w:r>
      <w:r>
        <w:t xml:space="preserve"> </w:t>
      </w:r>
      <w:r>
        <w:t xml:space="preserve">- технологический путь;</w:t>
      </w:r>
    </w:p>
    <w:p>
      <w:pPr>
        <w:pStyle w:val="Compact"/>
        <w:numPr>
          <w:ilvl w:val="0"/>
          <w:numId w:val="1002"/>
        </w:numPr>
      </w:pPr>
      <w:r>
        <w:rPr>
          <w:rStyle w:val="VerbatimChar"/>
        </w:rPr>
        <w:t xml:space="preserve">FIO.MNU</w:t>
      </w:r>
      <w:r>
        <w:t xml:space="preserve"> </w:t>
      </w:r>
      <w:r>
        <w:t xml:space="preserve">- ФИО исполнителей;</w:t>
      </w:r>
    </w:p>
    <w:p>
      <w:pPr>
        <w:pStyle w:val="Compact"/>
        <w:numPr>
          <w:ilvl w:val="0"/>
          <w:numId w:val="1002"/>
        </w:numPr>
      </w:pPr>
      <w:r>
        <w:rPr>
          <w:rStyle w:val="VerbatimChar"/>
        </w:rPr>
        <w:t xml:space="preserve">ORG.MNU</w:t>
      </w:r>
      <w:r>
        <w:t xml:space="preserve"> </w:t>
      </w:r>
      <w:r>
        <w:t xml:space="preserve">- сведения об организации-поставщике информации для выходных и коммуникативных форматов.</w:t>
      </w:r>
    </w:p>
    <w:p>
      <w:pPr>
        <w:pStyle w:val="FirstParagraph"/>
      </w:pPr>
      <w:r>
        <w:t xml:space="preserve">Справочник</w:t>
      </w:r>
      <w:r>
        <w:t xml:space="preserve"> </w:t>
      </w:r>
      <w:r>
        <w:rPr>
          <w:rStyle w:val="VerbatimChar"/>
        </w:rPr>
        <w:t xml:space="preserve">ORG.MNU</w:t>
      </w:r>
      <w:r>
        <w:t xml:space="preserve"> </w:t>
      </w:r>
      <w:r>
        <w:t xml:space="preserve">задаёт значения по умолчанию, которые используются при формировании выходных данных и экспортных файлов. В нём могут быть указаны код страны, наименование организации, обозначение валюты, единицы измерения, национальный язык, сигла организации и режим автоматического формирования авторского знака.</w:t>
      </w:r>
    </w:p>
    <w:bookmarkEnd w:id="15"/>
    <w:bookmarkStart w:id="16" w:name="формат-представления-данных"/>
    <w:p>
      <w:pPr>
        <w:pStyle w:val="Heading2"/>
      </w:pPr>
      <w:r>
        <w:t xml:space="preserve">4. Формат представления данных</w:t>
      </w:r>
    </w:p>
    <w:p>
      <w:pPr>
        <w:pStyle w:val="FirstParagraph"/>
      </w:pPr>
      <w:r>
        <w:t xml:space="preserve">Данные библиографического описания представлены в виде полей и подполей. Для элементов данных могут задаваться обязательность, повторяемость и отражение в поисковых словарях: автора, заглавия, издательства, коллектива, ключевых слов и других.</w:t>
      </w:r>
    </w:p>
    <w:p>
      <w:pPr>
        <w:pStyle w:val="BodyText"/>
      </w:pPr>
      <w:r>
        <w:t xml:space="preserve">За основу формата принят коммуникативный формат UNIMARC в части группировки библиографических данных по полям и подполям и кодирования информации. При этом система поддерживает преобразование библиографической информации в форматы UNIMARC, USMARC и RUSMARC для обмена с другими информационными системами.</w:t>
      </w:r>
    </w:p>
    <w:p>
      <w:pPr>
        <w:pStyle w:val="BodyText"/>
      </w:pPr>
      <w:r>
        <w:t xml:space="preserve">В ИРБИС дополнительно используются технологические поля. Они позволяют хранить сведения о поступлении и хранении номеров или выпусков периодических изданий, а также о полученных и заказанных экземплярах книг и журналов.</w:t>
      </w:r>
    </w:p>
    <w:p>
      <w:pPr>
        <w:pStyle w:val="BodyText"/>
      </w:pPr>
      <w:r>
        <w:t xml:space="preserve">Система ориентирована на однократный ввод данных в формализованном виде. Такие данные затем могут использоваться в разных задачах: поиске, печати, экспорте, формировании выходных документов и обменных файлов.</w:t>
      </w:r>
    </w:p>
    <w:p>
      <w:pPr>
        <w:pStyle w:val="BodyText"/>
      </w:pPr>
      <w:r>
        <w:t xml:space="preserve">При необходимости каталогизатор может работать с полями формата RUSMARC, которые не входят в основной набор ИРБИС. Такие поля добавляются в запись из таблицы описания полей. Для индикаторов RUSMARC используются подполя</w:t>
      </w:r>
      <w:r>
        <w:t xml:space="preserve"> </w:t>
      </w:r>
      <w:r>
        <w:rPr>
          <w:rStyle w:val="VerbatimChar"/>
        </w:rPr>
        <w:t xml:space="preserve">0</w:t>
      </w:r>
      <w:r>
        <w:t xml:space="preserve"> </w:t>
      </w:r>
      <w:r>
        <w:t xml:space="preserve">и</w:t>
      </w:r>
      <w:r>
        <w:t xml:space="preserve"> </w:t>
      </w:r>
      <w:r>
        <w:rPr>
          <w:rStyle w:val="VerbatimChar"/>
        </w:rPr>
        <w:t xml:space="preserve">!</w:t>
      </w:r>
      <w:r>
        <w:t xml:space="preserve">; для каждого поля может быть задано меню допустимых значений индикаторов, включая значение</w:t>
      </w:r>
      <w:r>
        <w:t xml:space="preserve"> </w:t>
      </w:r>
      <w:r>
        <w:rPr>
          <w:rStyle w:val="VerbatimChar"/>
        </w:rPr>
        <w:t xml:space="preserve">#</w:t>
      </w:r>
      <w:r>
        <w:t xml:space="preserve">, если индикатор не используется.</w:t>
      </w:r>
    </w:p>
    <w:bookmarkEnd w:id="16"/>
    <w:bookmarkStart w:id="17" w:name="нормативная-база"/>
    <w:p>
      <w:pPr>
        <w:pStyle w:val="Heading2"/>
      </w:pPr>
      <w:r>
        <w:t xml:space="preserve">5. Нормативная база</w:t>
      </w:r>
    </w:p>
    <w:p>
      <w:pPr>
        <w:pStyle w:val="FirstParagraph"/>
      </w:pPr>
      <w:r>
        <w:t xml:space="preserve">Исходная методика опирается на ГОСТ 7.1-2003, Российские правила каталогизации и стандарты библиографического описания отдельных видов документов, включая нотные издания, картографические произведения и аудиовизуальные материалы.</w:t>
      </w:r>
    </w:p>
    <w:p>
      <w:pPr>
        <w:pStyle w:val="BodyText"/>
      </w:pPr>
      <w:r>
        <w:t xml:space="preserve">При актуализации раздела нужно сверять применяемые правила каталогизации с действующими нормативными документами организации и текущей настройкой рабочих листов.</w:t>
      </w:r>
    </w:p>
    <w:bookmarkEnd w:id="17"/>
    <w:bookmarkStart w:id="25" w:name="рабочие-листы-ввода-данных"/>
    <w:p>
      <w:pPr>
        <w:pStyle w:val="Heading2"/>
      </w:pPr>
      <w:r>
        <w:t xml:space="preserve">Рабочие листы ввода данных</w:t>
      </w:r>
    </w:p>
    <w:p>
      <w:pPr>
        <w:pStyle w:val="FirstParagraph"/>
      </w:pPr>
      <w:r>
        <w:t xml:space="preserve">Рабочие листы (РЛ) определяют экранные формы, которые используются при вводе и корректировке библиографической записи. Типология РЛ соответствует методике составления библиографических записей и разделяет монографическое, сводное и аналитическое описание.</w:t>
      </w:r>
    </w:p>
    <w:p>
      <w:pPr>
        <w:pStyle w:val="BodyText"/>
      </w:pPr>
      <w:r>
        <w:t xml:space="preserve">Вложенные рабочие листы позволяют переиспользовать общие группы элементов данных. Если состав общей группы меняется, исправление выполняется в одном месте и затем используется в нескольких основных РЛ.</w:t>
      </w:r>
    </w:p>
    <w:p>
      <w:pPr>
        <w:pStyle w:val="BodyText"/>
      </w:pPr>
      <w:r>
        <w:t xml:space="preserve">Одностраничные РЛ могут применяться для специализированной обработки: систематизации, предметизации, краеведения, описания редких книг и содержания сборников. В таких режимах остальные элементы записи могут быть доступны только для просмотра.</w:t>
      </w:r>
    </w:p>
    <w:bookmarkStart w:id="18" w:name="основные-рабочие-листы"/>
    <w:p>
      <w:pPr>
        <w:pStyle w:val="Heading3"/>
      </w:pPr>
      <w:r>
        <w:t xml:space="preserve">1. Основные рабочие листы</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РЛ</w:t>
            </w:r>
          </w:p>
        </w:tc>
        <w:tc>
          <w:tcPr/>
          <w:p>
            <w:pPr>
              <w:pStyle w:val="Compact"/>
            </w:pPr>
            <w:r>
              <w:t xml:space="preserve">Код</w:t>
            </w:r>
          </w:p>
        </w:tc>
        <w:tc>
          <w:tcPr/>
          <w:p>
            <w:pPr>
              <w:pStyle w:val="Compact"/>
            </w:pPr>
            <w:r>
              <w:t xml:space="preserve">Назначение</w:t>
            </w:r>
          </w:p>
        </w:tc>
        <w:tc>
          <w:tcPr/>
          <w:p>
            <w:pPr>
              <w:pStyle w:val="Compact"/>
            </w:pPr>
            <w:r>
              <w:t xml:space="preserve">Основной состав</w:t>
            </w:r>
          </w:p>
        </w:tc>
      </w:tr>
      <w:tr>
        <w:tc>
          <w:tcPr/>
          <w:p>
            <w:pPr>
              <w:pStyle w:val="Compact"/>
            </w:pPr>
            <w:r>
              <w:rPr>
                <w:rStyle w:val="VerbatimChar"/>
              </w:rPr>
              <w:t xml:space="preserve">PAZK42</w:t>
            </w:r>
          </w:p>
        </w:tc>
        <w:tc>
          <w:tcPr/>
          <w:p>
            <w:pPr>
              <w:pStyle w:val="Compact"/>
            </w:pPr>
            <w:r>
              <w:rPr>
                <w:rStyle w:val="VerbatimChar"/>
              </w:rPr>
              <w:t xml:space="preserve">PAZK</w:t>
            </w:r>
          </w:p>
        </w:tc>
        <w:tc>
          <w:tcPr/>
          <w:p>
            <w:pPr>
              <w:pStyle w:val="Compact"/>
            </w:pPr>
            <w:r>
              <w:t xml:space="preserve">Монографическое описание однотомника или тома с частным заглавием под индивидуальным автором, коллективным автором или заглавием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PVK42</w:t>
            </w:r>
          </w:p>
        </w:tc>
        <w:tc>
          <w:tcPr/>
          <w:p>
            <w:pPr>
              <w:pStyle w:val="Compact"/>
            </w:pPr>
            <w:r>
              <w:rPr>
                <w:rStyle w:val="VerbatimChar"/>
              </w:rPr>
              <w:t xml:space="preserve">PVK</w:t>
            </w:r>
          </w:p>
        </w:tc>
        <w:tc>
          <w:tcPr/>
          <w:p>
            <w:pPr>
              <w:pStyle w:val="Compact"/>
            </w:pPr>
            <w:r>
              <w:t xml:space="preserve">Монографическое описание под временным коллективным автором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SPEC42</w:t>
            </w:r>
          </w:p>
        </w:tc>
        <w:tc>
          <w:tcPr/>
          <w:p>
            <w:pPr>
              <w:pStyle w:val="Compact"/>
            </w:pPr>
            <w:r>
              <w:rPr>
                <w:rStyle w:val="VerbatimChar"/>
              </w:rPr>
              <w:t xml:space="preserve">SPEC</w:t>
            </w:r>
          </w:p>
        </w:tc>
        <w:tc>
          <w:tcPr/>
          <w:p>
            <w:pPr>
              <w:pStyle w:val="Compact"/>
            </w:pPr>
            <w:r>
              <w:t xml:space="preserve">Сводное описание тома: общая часть и спецификация</w:t>
            </w:r>
          </w:p>
        </w:tc>
        <w:tc>
          <w:tcPr/>
          <w:p>
            <w:pPr>
              <w:pStyle w:val="Compact"/>
            </w:pPr>
            <w:r>
              <w:rPr>
                <w:rStyle w:val="VerbatimChar"/>
              </w:rPr>
              <w:t xml:space="preserve">МН-общ.</w:t>
            </w:r>
            <w:r>
              <w:t xml:space="preserve">,</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OJ51</w:t>
            </w:r>
          </w:p>
        </w:tc>
        <w:tc>
          <w:tcPr/>
          <w:p>
            <w:pPr>
              <w:pStyle w:val="Compact"/>
            </w:pPr>
            <w:r>
              <w:rPr>
                <w:rStyle w:val="VerbatimChar"/>
              </w:rPr>
              <w:t xml:space="preserve">J</w:t>
            </w:r>
          </w:p>
        </w:tc>
        <w:tc>
          <w:tcPr/>
          <w:p>
            <w:pPr>
              <w:pStyle w:val="Compact"/>
            </w:pPr>
            <w:r>
              <w:t xml:space="preserve">Сводное описание журнала, газеты или другого сериального издания без частных заглавий выпусков</w:t>
            </w:r>
          </w:p>
        </w:tc>
        <w:tc>
          <w:tcPr/>
          <w:p>
            <w:pPr>
              <w:pStyle w:val="Compact"/>
            </w:pP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Regi</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!RPJ51</w:t>
            </w:r>
          </w:p>
        </w:tc>
        <w:tc>
          <w:tcPr/>
          <w:p>
            <w:pPr>
              <w:pStyle w:val="Compact"/>
            </w:pPr>
            <w:r>
              <w:rPr>
                <w:rStyle w:val="VerbatimChar"/>
              </w:rPr>
              <w:t xml:space="preserve">J</w:t>
            </w:r>
          </w:p>
        </w:tc>
        <w:tc>
          <w:tcPr/>
          <w:p>
            <w:pPr>
              <w:pStyle w:val="Compact"/>
            </w:pPr>
            <w:r>
              <w:t xml:space="preserve">Регистрация поступлений и корректировка описаний журналов</w:t>
            </w:r>
          </w:p>
        </w:tc>
        <w:tc>
          <w:tcPr/>
          <w:p>
            <w:pPr>
              <w:pStyle w:val="Compact"/>
            </w:pPr>
            <w:r>
              <w:rPr>
                <w:rStyle w:val="VerbatimChar"/>
              </w:rPr>
              <w:t xml:space="preserve">Regi</w:t>
            </w:r>
            <w:r>
              <w:t xml:space="preserve">,</w:t>
            </w:r>
            <w:r>
              <w:t xml:space="preserve"> </w:t>
            </w: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!NJ31</w:t>
            </w:r>
          </w:p>
        </w:tc>
        <w:tc>
          <w:tcPr/>
          <w:p>
            <w:pPr>
              <w:pStyle w:val="Compact"/>
            </w:pPr>
            <w:r>
              <w:rPr>
                <w:rStyle w:val="VerbatimChar"/>
              </w:rPr>
              <w:t xml:space="preserve">NJ</w:t>
            </w:r>
          </w:p>
        </w:tc>
        <w:tc>
          <w:tcPr/>
          <w:p>
            <w:pPr>
              <w:pStyle w:val="Compact"/>
            </w:pPr>
            <w:r>
              <w:t xml:space="preserve">Описание отдельного номера или выпуска журнала</w:t>
            </w:r>
          </w:p>
        </w:tc>
        <w:tc>
          <w:tcPr/>
          <w:p>
            <w:pPr>
              <w:pStyle w:val="Compact"/>
            </w:pPr>
            <w:r>
              <w:t xml:space="preserve">Специальные страницы номера</w:t>
            </w:r>
          </w:p>
        </w:tc>
      </w:tr>
      <w:tr>
        <w:tc>
          <w:tcPr/>
          <w:p>
            <w:pPr>
              <w:pStyle w:val="Compact"/>
            </w:pPr>
            <w:r>
              <w:rPr>
                <w:rStyle w:val="VerbatimChar"/>
              </w:rPr>
              <w:t xml:space="preserve">!NJ31</w:t>
            </w:r>
          </w:p>
        </w:tc>
        <w:tc>
          <w:tcPr/>
          <w:p>
            <w:pPr>
              <w:pStyle w:val="Compact"/>
            </w:pPr>
            <w:r>
              <w:rPr>
                <w:rStyle w:val="VerbatimChar"/>
              </w:rPr>
              <w:t xml:space="preserve">NJK</w:t>
            </w:r>
          </w:p>
        </w:tc>
        <w:tc>
          <w:tcPr/>
          <w:p>
            <w:pPr>
              <w:pStyle w:val="Compact"/>
            </w:pPr>
            <w:r>
              <w:t xml:space="preserve">Описание подшивки номеров или выпусков журнала</w:t>
            </w:r>
          </w:p>
        </w:tc>
        <w:tc>
          <w:tcPr/>
          <w:p>
            <w:pPr>
              <w:pStyle w:val="Compact"/>
            </w:pPr>
            <w:r>
              <w:t xml:space="preserve">Специальные страницы подшивки</w:t>
            </w:r>
          </w:p>
        </w:tc>
      </w:tr>
      <w:tr>
        <w:tc>
          <w:tcPr/>
          <w:p>
            <w:pPr>
              <w:pStyle w:val="Compact"/>
            </w:pPr>
            <w:r>
              <w:rPr>
                <w:rStyle w:val="VerbatimChar"/>
              </w:rPr>
              <w:t xml:space="preserve">!NJ31</w:t>
            </w:r>
          </w:p>
        </w:tc>
        <w:tc>
          <w:tcPr/>
          <w:p>
            <w:pPr>
              <w:pStyle w:val="Compact"/>
            </w:pPr>
            <w:r>
              <w:rPr>
                <w:rStyle w:val="VerbatimChar"/>
              </w:rPr>
              <w:t xml:space="preserve">NJP</w:t>
            </w:r>
          </w:p>
        </w:tc>
        <w:tc>
          <w:tcPr/>
          <w:p>
            <w:pPr>
              <w:pStyle w:val="Compact"/>
            </w:pPr>
            <w:r>
              <w:t xml:space="preserve">Описание номера или выпуска, вошедшего в подшивку</w:t>
            </w:r>
          </w:p>
        </w:tc>
        <w:tc>
          <w:tcPr/>
          <w:p>
            <w:pPr>
              <w:pStyle w:val="Compact"/>
            </w:pPr>
            <w:r>
              <w:t xml:space="preserve">Специальные страницы номера в подшивке</w:t>
            </w:r>
          </w:p>
        </w:tc>
      </w:tr>
      <w:tr>
        <w:tc>
          <w:tcPr/>
          <w:p>
            <w:pPr>
              <w:pStyle w:val="Compact"/>
            </w:pPr>
            <w:r>
              <w:rPr>
                <w:rStyle w:val="VerbatimChar"/>
              </w:rPr>
              <w:t xml:space="preserve">ASP42</w:t>
            </w:r>
          </w:p>
        </w:tc>
        <w:tc>
          <w:tcPr/>
          <w:p>
            <w:pPr>
              <w:pStyle w:val="Compact"/>
            </w:pPr>
            <w:r>
              <w:rPr>
                <w:rStyle w:val="VerbatimChar"/>
              </w:rPr>
              <w:t xml:space="preserve">ASP</w:t>
            </w:r>
          </w:p>
        </w:tc>
        <w:tc>
          <w:tcPr/>
          <w:p>
            <w:pPr>
              <w:pStyle w:val="Compact"/>
            </w:pPr>
            <w:r>
              <w:t xml:space="preserve">Аналитическое описание статьи</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r>
              <w:t xml:space="preserve">,</w:t>
            </w:r>
            <w:r>
              <w:t xml:space="preserve"> </w:t>
            </w:r>
            <w:r>
              <w:rPr>
                <w:rStyle w:val="VerbatimChar"/>
              </w:rPr>
              <w:t xml:space="preserve">Рец/Реф</w:t>
            </w:r>
            <w:r>
              <w:t xml:space="preserve">,</w:t>
            </w:r>
            <w:r>
              <w:t xml:space="preserve"> </w:t>
            </w:r>
            <w:r>
              <w:rPr>
                <w:rStyle w:val="VerbatimChar"/>
              </w:rPr>
              <w:t xml:space="preserve">Content</w:t>
            </w:r>
            <w:r>
              <w:t xml:space="preserve">,</w:t>
            </w:r>
            <w:r>
              <w:t xml:space="preserve"> </w:t>
            </w:r>
            <w:r>
              <w:rPr>
                <w:rStyle w:val="VerbatimChar"/>
              </w:rPr>
              <w:t xml:space="preserve">KRV</w:t>
            </w:r>
          </w:p>
        </w:tc>
      </w:tr>
      <w:tr>
        <w:tc>
          <w:tcPr/>
          <w:p>
            <w:pPr>
              <w:pStyle w:val="Compact"/>
            </w:pPr>
            <w:r>
              <w:rPr>
                <w:rStyle w:val="VerbatimChar"/>
              </w:rPr>
              <w:t xml:space="preserve">AUNTD42</w:t>
            </w:r>
          </w:p>
        </w:tc>
        <w:tc>
          <w:tcPr/>
          <w:p>
            <w:pPr>
              <w:pStyle w:val="Compact"/>
            </w:pPr>
            <w:r>
              <w:rPr>
                <w:rStyle w:val="VerbatimChar"/>
              </w:rPr>
              <w:t xml:space="preserve">AUNTD</w:t>
            </w:r>
          </w:p>
        </w:tc>
        <w:tc>
          <w:tcPr/>
          <w:p>
            <w:pPr>
              <w:pStyle w:val="Compact"/>
            </w:pPr>
            <w:r>
              <w:t xml:space="preserve">Аналитическое описание юридического, директивного или нормативно-технического документа</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p>
        </w:tc>
      </w:tr>
      <w:tr>
        <w:tc>
          <w:tcPr/>
          <w:p>
            <w:pPr>
              <w:pStyle w:val="Compact"/>
            </w:pPr>
            <w:r>
              <w:rPr>
                <w:rStyle w:val="VerbatimChar"/>
              </w:rPr>
              <w:t xml:space="preserve">MUSP</w:t>
            </w:r>
          </w:p>
        </w:tc>
        <w:tc>
          <w:tcPr/>
          <w:p>
            <w:pPr>
              <w:pStyle w:val="Compact"/>
            </w:pPr>
            <w:r>
              <w:rPr>
                <w:rStyle w:val="VerbatimChar"/>
              </w:rPr>
              <w:t xml:space="preserve">MUSP</w:t>
            </w:r>
          </w:p>
        </w:tc>
        <w:tc>
          <w:tcPr/>
          <w:p>
            <w:pPr>
              <w:pStyle w:val="Compact"/>
            </w:pPr>
            <w:r>
              <w:t xml:space="preserve">Описание музейного предмета</w:t>
            </w:r>
          </w:p>
        </w:tc>
        <w:tc>
          <w:tcPr/>
          <w:p>
            <w:pPr>
              <w:pStyle w:val="Compact"/>
            </w:pPr>
            <w:r>
              <w:rPr>
                <w:rStyle w:val="VerbatimChar"/>
              </w:rPr>
              <w:t xml:space="preserve">Компл</w:t>
            </w:r>
            <w:r>
              <w:t xml:space="preserve">,</w:t>
            </w:r>
            <w:r>
              <w:t xml:space="preserve"> </w:t>
            </w:r>
            <w:r>
              <w:rPr>
                <w:rStyle w:val="VerbatimChar"/>
              </w:rPr>
              <w:t xml:space="preserve">Коды</w:t>
            </w:r>
            <w:r>
              <w:t xml:space="preserve">,</w:t>
            </w:r>
            <w:r>
              <w:t xml:space="preserve"> </w:t>
            </w:r>
            <w:r>
              <w:rPr>
                <w:rStyle w:val="VerbatimChar"/>
              </w:rPr>
              <w:t xml:space="preserve">Основное описание</w:t>
            </w:r>
            <w:r>
              <w:t xml:space="preserve">,</w:t>
            </w:r>
            <w:r>
              <w:t xml:space="preserve"> </w:t>
            </w:r>
            <w:r>
              <w:rPr>
                <w:rStyle w:val="VerbatimChar"/>
              </w:rPr>
              <w:t xml:space="preserve">Расширенное</w:t>
            </w:r>
            <w:r>
              <w:t xml:space="preserve">,</w:t>
            </w:r>
            <w:r>
              <w:t xml:space="preserve"> </w:t>
            </w:r>
            <w:r>
              <w:rPr>
                <w:rStyle w:val="VerbatimChar"/>
              </w:rPr>
              <w:t xml:space="preserve">Музей</w:t>
            </w:r>
            <w:r>
              <w:t xml:space="preserve">,</w:t>
            </w:r>
            <w:r>
              <w:t xml:space="preserve"> </w:t>
            </w:r>
            <w:r>
              <w:rPr>
                <w:rStyle w:val="VerbatimChar"/>
              </w:rPr>
              <w:t xml:space="preserve">Систематизация</w:t>
            </w:r>
            <w:r>
              <w:t xml:space="preserve">,</w:t>
            </w:r>
            <w:r>
              <w:t xml:space="preserve"> </w:t>
            </w:r>
            <w:r>
              <w:rPr>
                <w:rStyle w:val="VerbatimChar"/>
              </w:rPr>
              <w:t xml:space="preserve">Специфические</w:t>
            </w:r>
            <w:r>
              <w:t xml:space="preserve">,</w:t>
            </w:r>
            <w:r>
              <w:t xml:space="preserve"> </w:t>
            </w:r>
            <w:r>
              <w:rPr>
                <w:rStyle w:val="VerbatimChar"/>
              </w:rPr>
              <w:t xml:space="preserve">Технология</w:t>
            </w:r>
            <w:r>
              <w:t xml:space="preserve">,</w:t>
            </w:r>
            <w:r>
              <w:t xml:space="preserve"> </w:t>
            </w:r>
            <w:r>
              <w:rPr>
                <w:rStyle w:val="VerbatimChar"/>
              </w:rPr>
              <w:t xml:space="preserve">Экземпляры</w:t>
            </w:r>
          </w:p>
        </w:tc>
      </w:tr>
      <w:tr>
        <w:tc>
          <w:tcPr/>
          <w:p>
            <w:pPr>
              <w:pStyle w:val="Compact"/>
            </w:pPr>
            <w:r>
              <w:rPr>
                <w:rStyle w:val="VerbatimChar"/>
              </w:rPr>
              <w:t xml:space="preserve">IBIS</w:t>
            </w:r>
          </w:p>
        </w:tc>
        <w:tc>
          <w:tcPr/>
          <w:p>
            <w:pPr>
              <w:pStyle w:val="Compact"/>
            </w:pPr>
            <w:r>
              <w:rPr>
                <w:rStyle w:val="VerbatimChar"/>
              </w:rPr>
              <w:t xml:space="preserve">IBIS</w:t>
            </w:r>
          </w:p>
        </w:tc>
        <w:tc>
          <w:tcPr/>
          <w:p>
            <w:pPr>
              <w:pStyle w:val="Compact"/>
            </w:pPr>
            <w:r>
              <w:t xml:space="preserve">Упрощённое библиографическое описание книги</w:t>
            </w:r>
          </w:p>
        </w:tc>
        <w:tc>
          <w:tcPr/>
          <w:p>
            <w:pPr>
              <w:pStyle w:val="Compact"/>
            </w:pPr>
            <w:r>
              <w:rPr>
                <w:rStyle w:val="VerbatimChar"/>
              </w:rPr>
              <w:t xml:space="preserve">Основное БО</w:t>
            </w:r>
            <w:r>
              <w:t xml:space="preserve">,</w:t>
            </w:r>
            <w:r>
              <w:t xml:space="preserve"> </w:t>
            </w:r>
            <w:r>
              <w:rPr>
                <w:rStyle w:val="VerbatimChar"/>
              </w:rPr>
              <w:t xml:space="preserve">Экземпляры</w:t>
            </w:r>
            <w:r>
              <w:t xml:space="preserve">,</w:t>
            </w:r>
            <w:r>
              <w:t xml:space="preserve"> </w:t>
            </w:r>
            <w:r>
              <w:rPr>
                <w:rStyle w:val="VerbatimChar"/>
              </w:rPr>
              <w:t xml:space="preserve">Систематизация</w:t>
            </w:r>
            <w:r>
              <w:t xml:space="preserve">,</w:t>
            </w:r>
            <w:r>
              <w:t xml:space="preserve"> </w:t>
            </w:r>
            <w:r>
              <w:rPr>
                <w:rStyle w:val="VerbatimChar"/>
              </w:rPr>
              <w:t xml:space="preserve">Технология</w:t>
            </w:r>
          </w:p>
        </w:tc>
      </w:tr>
    </w:tbl>
    <w:p>
      <w:pPr>
        <w:pStyle w:val="BodyText"/>
      </w:pPr>
      <w:r>
        <w:t xml:space="preserve">Варианты</w:t>
      </w:r>
      <w:r>
        <w:t xml:space="preserve"> </w:t>
      </w:r>
      <w:r>
        <w:rPr>
          <w:rStyle w:val="VerbatimChar"/>
        </w:rPr>
        <w:t xml:space="preserve">PAZK71</w:t>
      </w:r>
      <w:r>
        <w:t xml:space="preserve">,</w:t>
      </w:r>
      <w:r>
        <w:t xml:space="preserve"> </w:t>
      </w:r>
      <w:r>
        <w:rPr>
          <w:rStyle w:val="VerbatimChar"/>
        </w:rPr>
        <w:t xml:space="preserve">PVK71</w:t>
      </w:r>
      <w:r>
        <w:t xml:space="preserve">,</w:t>
      </w:r>
      <w:r>
        <w:t xml:space="preserve"> </w:t>
      </w:r>
      <w:r>
        <w:rPr>
          <w:rStyle w:val="VerbatimChar"/>
        </w:rPr>
        <w:t xml:space="preserve">SPEC71</w:t>
      </w:r>
      <w:r>
        <w:t xml:space="preserve">,</w:t>
      </w:r>
      <w:r>
        <w:t xml:space="preserve"> </w:t>
      </w:r>
      <w:r>
        <w:rPr>
          <w:rStyle w:val="VerbatimChar"/>
        </w:rPr>
        <w:t xml:space="preserve">ASP71</w:t>
      </w:r>
      <w:r>
        <w:t xml:space="preserve"> </w:t>
      </w:r>
      <w:r>
        <w:t xml:space="preserve">и</w:t>
      </w:r>
      <w:r>
        <w:t xml:space="preserve"> </w:t>
      </w:r>
      <w:r>
        <w:rPr>
          <w:rStyle w:val="VerbatimChar"/>
        </w:rPr>
        <w:t xml:space="preserve">AUNTD71</w:t>
      </w:r>
      <w:r>
        <w:t xml:space="preserve"> </w:t>
      </w:r>
      <w:r>
        <w:t xml:space="preserve">повторяют соответствующие рабочие листы, но используют расширенный РЛ</w:t>
      </w:r>
      <w:r>
        <w:t xml:space="preserve"> </w:t>
      </w:r>
      <w:r>
        <w:rPr>
          <w:rStyle w:val="VerbatimChar"/>
        </w:rPr>
        <w:t xml:space="preserve">Content71</w:t>
      </w:r>
      <w:r>
        <w:t xml:space="preserve"> </w:t>
      </w:r>
      <w:r>
        <w:t xml:space="preserve">для ввода содержания.</w:t>
      </w:r>
    </w:p>
    <w:bookmarkEnd w:id="18"/>
    <w:bookmarkStart w:id="19" w:name="вложенные-рабочие-листы"/>
    <w:p>
      <w:pPr>
        <w:pStyle w:val="Heading3"/>
      </w:pPr>
      <w:r>
        <w:t xml:space="preserve">2. Вложенные рабочие листы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Вложенный РЛ</w:t>
            </w:r>
          </w:p>
        </w:tc>
        <w:tc>
          <w:tcPr/>
          <w:p>
            <w:pPr>
              <w:pStyle w:val="Compact"/>
            </w:pPr>
            <w:r>
              <w:t xml:space="preserve">Где используется</w:t>
            </w:r>
          </w:p>
        </w:tc>
        <w:tc>
          <w:tcPr/>
          <w:p>
            <w:pPr>
              <w:pStyle w:val="Compact"/>
            </w:pPr>
            <w:r>
              <w:t xml:space="preserve">Назначение</w:t>
            </w:r>
          </w:p>
        </w:tc>
      </w:tr>
      <w:tr>
        <w:tc>
          <w:tcPr/>
          <w:p>
            <w:pPr>
              <w:pStyle w:val="Compact"/>
            </w:pPr>
            <w:r>
              <w:rPr>
                <w:rStyle w:val="VerbatimChar"/>
              </w:rPr>
              <w:t xml:space="preserve">Bouni</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Общие страницы для описания книг: коды, основное БО, расширенное БО, специфические сведения, экземпляры, технология</w:t>
            </w:r>
          </w:p>
        </w:tc>
      </w:tr>
      <w:tr>
        <w:tc>
          <w:tcPr/>
          <w:p>
            <w:pPr>
              <w:pStyle w:val="Compact"/>
            </w:pPr>
            <w:r>
              <w:rPr>
                <w:rStyle w:val="VerbatimChar"/>
              </w:rPr>
              <w:t xml:space="preserve">BouniA</w:t>
            </w:r>
          </w:p>
        </w:tc>
        <w:tc>
          <w:tcPr/>
          <w:p>
            <w:pPr>
              <w:pStyle w:val="Compact"/>
            </w:pPr>
            <w:r>
              <w:rPr>
                <w:rStyle w:val="VerbatimChar"/>
              </w:rPr>
              <w:t xml:space="preserve">ASP</w:t>
            </w:r>
            <w:r>
              <w:t xml:space="preserve">,</w:t>
            </w:r>
            <w:r>
              <w:t xml:space="preserve"> </w:t>
            </w:r>
            <w:r>
              <w:rPr>
                <w:rStyle w:val="VerbatimChar"/>
              </w:rPr>
              <w:t xml:space="preserve">AUNTD</w:t>
            </w:r>
          </w:p>
        </w:tc>
        <w:tc>
          <w:tcPr/>
          <w:p>
            <w:pPr>
              <w:pStyle w:val="Compact"/>
            </w:pPr>
            <w:r>
              <w:t xml:space="preserve">Общие страницы аналитических описаний без страницы экземпляров</w:t>
            </w:r>
          </w:p>
        </w:tc>
      </w:tr>
      <w:tr>
        <w:tc>
          <w:tcPr/>
          <w:p>
            <w:pPr>
              <w:pStyle w:val="Compact"/>
            </w:pPr>
            <w:r>
              <w:rPr>
                <w:rStyle w:val="VerbatimChar"/>
              </w:rPr>
              <w:t xml:space="preserve">Index</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J</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Систематизация, предметизация, персоналии</w:t>
            </w:r>
          </w:p>
        </w:tc>
      </w:tr>
      <w:tr>
        <w:tc>
          <w:tcPr/>
          <w:p>
            <w:pPr>
              <w:pStyle w:val="Compact"/>
            </w:pPr>
            <w:r>
              <w:rPr>
                <w:rStyle w:val="VerbatimChar"/>
              </w:rPr>
              <w:t xml:space="preserve">Content</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Содержание или оглавление</w:t>
            </w:r>
          </w:p>
        </w:tc>
      </w:tr>
      <w:tr>
        <w:tc>
          <w:tcPr/>
          <w:p>
            <w:pPr>
              <w:pStyle w:val="Compact"/>
            </w:pPr>
            <w:r>
              <w:rPr>
                <w:rStyle w:val="VerbatimChar"/>
              </w:rPr>
              <w:t xml:space="preserve">Content71</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Расширенный ввод содержания, включая краткое содержание по заглавию или автору</w:t>
            </w:r>
          </w:p>
        </w:tc>
      </w:tr>
      <w:tr>
        <w:tc>
          <w:tcPr/>
          <w:p>
            <w:pPr>
              <w:pStyle w:val="Compact"/>
            </w:pPr>
            <w:r>
              <w:rPr>
                <w:rStyle w:val="VerbatimChar"/>
              </w:rPr>
              <w:t xml:space="preserve">KO</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Элементы данных книгообеспеченности</w:t>
            </w:r>
          </w:p>
        </w:tc>
      </w:tr>
      <w:tr>
        <w:tc>
          <w:tcPr/>
          <w:p>
            <w:pPr>
              <w:pStyle w:val="Compact"/>
            </w:pPr>
            <w:r>
              <w:rPr>
                <w:rStyle w:val="VerbatimChar"/>
              </w:rPr>
              <w:t xml:space="preserve">RD</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Данные редких книг</w:t>
            </w:r>
          </w:p>
        </w:tc>
      </w:tr>
      <w:tr>
        <w:tc>
          <w:tcPr/>
          <w:p>
            <w:pPr>
              <w:pStyle w:val="Compact"/>
            </w:pPr>
            <w:r>
              <w:rPr>
                <w:rStyle w:val="VerbatimChar"/>
              </w:rPr>
              <w:t xml:space="preserve">KRV</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Краеведение</w:t>
            </w:r>
          </w:p>
        </w:tc>
      </w:tr>
      <w:tr>
        <w:tc>
          <w:tcPr/>
          <w:p>
            <w:pPr>
              <w:pStyle w:val="Compact"/>
            </w:pPr>
            <w:r>
              <w:rPr>
                <w:rStyle w:val="VerbatimChar"/>
              </w:rPr>
              <w:t xml:space="preserve">Techn</w:t>
            </w:r>
          </w:p>
        </w:tc>
        <w:tc>
          <w:tcPr/>
          <w:p>
            <w:pPr>
              <w:pStyle w:val="Compact"/>
            </w:pPr>
            <w:r>
              <w:rPr>
                <w:rStyle w:val="VerbatimChar"/>
              </w:rPr>
              <w:t xml:space="preserve">Bouni</w:t>
            </w:r>
            <w:r>
              <w:t xml:space="preserve">,</w:t>
            </w:r>
            <w:r>
              <w:t xml:space="preserve"> </w:t>
            </w:r>
            <w:r>
              <w:rPr>
                <w:rStyle w:val="VerbatimChar"/>
              </w:rPr>
              <w:t xml:space="preserve">BouniA</w:t>
            </w:r>
          </w:p>
        </w:tc>
        <w:tc>
          <w:tcPr/>
          <w:p>
            <w:pPr>
              <w:pStyle w:val="Compact"/>
            </w:pPr>
            <w:r>
              <w:t xml:space="preserve">Технологические сведения</w:t>
            </w:r>
          </w:p>
        </w:tc>
      </w:tr>
      <w:tr>
        <w:tc>
          <w:tcPr/>
          <w:p>
            <w:pPr>
              <w:pStyle w:val="Compact"/>
            </w:pPr>
            <w:r>
              <w:rPr>
                <w:rStyle w:val="VerbatimChar"/>
              </w:rPr>
              <w:t xml:space="preserve">Boj</w:t>
            </w:r>
          </w:p>
        </w:tc>
        <w:tc>
          <w:tcPr/>
          <w:p>
            <w:pPr>
              <w:pStyle w:val="Compact"/>
            </w:pPr>
            <w:r>
              <w:rPr>
                <w:rStyle w:val="VerbatimChar"/>
              </w:rPr>
              <w:t xml:space="preserve">J</w:t>
            </w:r>
          </w:p>
        </w:tc>
        <w:tc>
          <w:tcPr/>
          <w:p>
            <w:pPr>
              <w:pStyle w:val="Compact"/>
            </w:pPr>
            <w:r>
              <w:t xml:space="preserve">Библиографическое описание журнала</w:t>
            </w:r>
          </w:p>
        </w:tc>
      </w:tr>
      <w:tr>
        <w:tc>
          <w:tcPr/>
          <w:p>
            <w:pPr>
              <w:pStyle w:val="Compact"/>
            </w:pPr>
            <w:r>
              <w:rPr>
                <w:rStyle w:val="VerbatimChar"/>
              </w:rPr>
              <w:t xml:space="preserve">Kod</w:t>
            </w:r>
          </w:p>
        </w:tc>
        <w:tc>
          <w:tcPr/>
          <w:p>
            <w:pPr>
              <w:pStyle w:val="Compact"/>
            </w:pPr>
            <w:r>
              <w:rPr>
                <w:rStyle w:val="VerbatimChar"/>
              </w:rPr>
              <w:t xml:space="preserve">Boj</w:t>
            </w:r>
          </w:p>
        </w:tc>
        <w:tc>
          <w:tcPr/>
          <w:p>
            <w:pPr>
              <w:pStyle w:val="Compact"/>
            </w:pPr>
            <w:r>
              <w:t xml:space="preserve">Кодированная информация журнала</w:t>
            </w:r>
          </w:p>
        </w:tc>
      </w:tr>
      <w:tr>
        <w:tc>
          <w:tcPr/>
          <w:p>
            <w:pPr>
              <w:pStyle w:val="Compact"/>
            </w:pPr>
            <w:r>
              <w:rPr>
                <w:rStyle w:val="VerbatimChar"/>
              </w:rPr>
              <w:t xml:space="preserve">Rboi</w:t>
            </w:r>
          </w:p>
        </w:tc>
        <w:tc>
          <w:tcPr/>
          <w:p>
            <w:pPr>
              <w:pStyle w:val="Compact"/>
            </w:pPr>
            <w:r>
              <w:rPr>
                <w:rStyle w:val="VerbatimChar"/>
              </w:rPr>
              <w:t xml:space="preserve">Boj</w:t>
            </w:r>
          </w:p>
        </w:tc>
        <w:tc>
          <w:tcPr/>
          <w:p>
            <w:pPr>
              <w:pStyle w:val="Compact"/>
            </w:pPr>
            <w:r>
              <w:t xml:space="preserve">Расширенное библиографическое описание и изменения</w:t>
            </w:r>
          </w:p>
        </w:tc>
      </w:tr>
      <w:tr>
        <w:tc>
          <w:tcPr/>
          <w:p>
            <w:pPr>
              <w:pStyle w:val="Compact"/>
            </w:pPr>
            <w:r>
              <w:rPr>
                <w:rStyle w:val="VerbatimChar"/>
              </w:rPr>
              <w:t xml:space="preserve">Fizh</w:t>
            </w:r>
          </w:p>
        </w:tc>
        <w:tc>
          <w:tcPr/>
          <w:p>
            <w:pPr>
              <w:pStyle w:val="Compact"/>
            </w:pPr>
            <w:r>
              <w:rPr>
                <w:rStyle w:val="VerbatimChar"/>
              </w:rPr>
              <w:t xml:space="preserve">J</w:t>
            </w:r>
          </w:p>
        </w:tc>
        <w:tc>
          <w:tcPr/>
          <w:p>
            <w:pPr>
              <w:pStyle w:val="Compact"/>
            </w:pPr>
            <w:r>
              <w:t xml:space="preserve">Физические характеристики журнала</w:t>
            </w:r>
          </w:p>
        </w:tc>
      </w:tr>
      <w:tr>
        <w:tc>
          <w:tcPr/>
          <w:p>
            <w:pPr>
              <w:pStyle w:val="Compact"/>
            </w:pPr>
            <w:r>
              <w:rPr>
                <w:rStyle w:val="VerbatimChar"/>
              </w:rPr>
              <w:t xml:space="preserve">Regi</w:t>
            </w:r>
          </w:p>
        </w:tc>
        <w:tc>
          <w:tcPr/>
          <w:p>
            <w:pPr>
              <w:pStyle w:val="Compact"/>
            </w:pPr>
            <w:r>
              <w:rPr>
                <w:rStyle w:val="VerbatimChar"/>
              </w:rPr>
              <w:t xml:space="preserve">J</w:t>
            </w:r>
          </w:p>
        </w:tc>
        <w:tc>
          <w:tcPr/>
          <w:p>
            <w:pPr>
              <w:pStyle w:val="Compact"/>
            </w:pPr>
            <w:r>
              <w:t xml:space="preserve">Регистрация поступлений</w:t>
            </w:r>
          </w:p>
        </w:tc>
      </w:tr>
      <w:tr>
        <w:tc>
          <w:tcPr/>
          <w:p>
            <w:pPr>
              <w:pStyle w:val="Compact"/>
            </w:pPr>
            <w:r>
              <w:rPr>
                <w:rStyle w:val="VerbatimChar"/>
              </w:rPr>
              <w:t xml:space="preserve">Kumul</w:t>
            </w:r>
          </w:p>
        </w:tc>
        <w:tc>
          <w:tcPr/>
          <w:p>
            <w:pPr>
              <w:pStyle w:val="Compact"/>
            </w:pPr>
            <w:r>
              <w:rPr>
                <w:rStyle w:val="VerbatimChar"/>
              </w:rPr>
              <w:t xml:space="preserve">J</w:t>
            </w:r>
          </w:p>
        </w:tc>
        <w:tc>
          <w:tcPr/>
          <w:p>
            <w:pPr>
              <w:pStyle w:val="Compact"/>
            </w:pPr>
            <w:r>
              <w:t xml:space="preserve">Кумулированные сведения о поступлениях</w:t>
            </w:r>
          </w:p>
        </w:tc>
      </w:tr>
      <w:tr>
        <w:tc>
          <w:tcPr/>
          <w:p>
            <w:pPr>
              <w:pStyle w:val="Compact"/>
            </w:pPr>
            <w:r>
              <w:rPr>
                <w:rStyle w:val="VerbatimChar"/>
              </w:rPr>
              <w:t xml:space="preserve">Technj</w:t>
            </w:r>
          </w:p>
        </w:tc>
        <w:tc>
          <w:tcPr/>
          <w:p>
            <w:pPr>
              <w:pStyle w:val="Compact"/>
            </w:pPr>
            <w:r>
              <w:rPr>
                <w:rStyle w:val="VerbatimChar"/>
              </w:rPr>
              <w:t xml:space="preserve">J</w:t>
            </w:r>
          </w:p>
        </w:tc>
        <w:tc>
          <w:tcPr/>
          <w:p>
            <w:pPr>
              <w:pStyle w:val="Compact"/>
            </w:pPr>
            <w:r>
              <w:t xml:space="preserve">Технологические сведения журнала</w:t>
            </w:r>
          </w:p>
        </w:tc>
      </w:tr>
    </w:tbl>
    <w:bookmarkEnd w:id="19"/>
    <w:bookmarkStart w:id="20" w:name="книги-и-тома"/>
    <w:p>
      <w:pPr>
        <w:pStyle w:val="Heading3"/>
      </w:pPr>
      <w:r>
        <w:t xml:space="preserve">3. Книги и тома</w:t>
      </w:r>
    </w:p>
    <w:p>
      <w:pPr>
        <w:pStyle w:val="FirstParagraph"/>
      </w:pPr>
      <w:r>
        <w:t xml:space="preserve">РЛ</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используются для монографического описания однотомного издания или отдельного тома многотомного издания с частным заглавием.</w:t>
      </w:r>
    </w:p>
    <w:p>
      <w:pPr>
        <w:pStyle w:val="BodyText"/>
      </w:pPr>
      <w:r>
        <w:t xml:space="preserve">Код</w:t>
      </w:r>
      <w:r>
        <w:t xml:space="preserve"> </w:t>
      </w:r>
      <w:r>
        <w:rPr>
          <w:rStyle w:val="VerbatimChar"/>
        </w:rPr>
        <w:t xml:space="preserve">PAZK</w:t>
      </w:r>
      <w:r>
        <w:t xml:space="preserve"> </w:t>
      </w:r>
      <w:r>
        <w:t xml:space="preserve">применяется для описания под автором, под заглавием или под коллективом. Код</w:t>
      </w:r>
      <w:r>
        <w:t xml:space="preserve"> </w:t>
      </w:r>
      <w:r>
        <w:rPr>
          <w:rStyle w:val="VerbatimChar"/>
        </w:rPr>
        <w:t xml:space="preserve">PVK</w:t>
      </w:r>
      <w:r>
        <w:t xml:space="preserve"> </w:t>
      </w:r>
      <w:r>
        <w:t xml:space="preserve">применяется для описания под временным коллективом.</w:t>
      </w:r>
    </w:p>
    <w:p>
      <w:pPr>
        <w:pStyle w:val="BodyText"/>
      </w:pPr>
      <w:r>
        <w:t xml:space="preserve">Эти рабочие листы включают страницу проверки на дублетность, общие страницы описания книг и одностраничные РЛ для систематизации, содержания, книгообеспеченности, редких книг и краеведения.</w:t>
      </w:r>
    </w:p>
    <w:p>
      <w:pPr>
        <w:pStyle w:val="BodyText"/>
      </w:pPr>
      <w:r>
        <w:t xml:space="preserve">РЛ</w:t>
      </w:r>
      <w:r>
        <w:t xml:space="preserve"> </w:t>
      </w:r>
      <w:r>
        <w:rPr>
          <w:rStyle w:val="VerbatimChar"/>
        </w:rPr>
        <w:t xml:space="preserve">SPEC</w:t>
      </w:r>
      <w:r>
        <w:t xml:space="preserve"> </w:t>
      </w:r>
      <w:r>
        <w:t xml:space="preserve">используется для сводного описания тома, когда отдельный том не имеет частного заглавия и связан с общей частью многотомного издания. Проверка на дублетность выполняется при вводе элемента данных, связанного с объёмом конкретного тома.</w:t>
      </w:r>
    </w:p>
    <w:p>
      <w:pPr>
        <w:pStyle w:val="BodyText"/>
      </w:pPr>
      <w:r>
        <w:t xml:space="preserve">При поступлении второго и последующих томов можно использовать копирование ранее введённого документа с последующей корректировкой и дополнением сведений.</w:t>
      </w:r>
    </w:p>
    <w:bookmarkEnd w:id="20"/>
    <w:bookmarkStart w:id="21" w:name="аналитические-описания"/>
    <w:p>
      <w:pPr>
        <w:pStyle w:val="Heading3"/>
      </w:pPr>
      <w:r>
        <w:t xml:space="preserve">4. Аналитические описания</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Он содержит страницу дублетности со сведениями об источнике, общие страницы аналитического описания, страницу систематизации, содержание, краеведение и страницу</w:t>
      </w:r>
      <w:r>
        <w:t xml:space="preserve"> </w:t>
      </w:r>
      <w:r>
        <w:rPr>
          <w:rStyle w:val="VerbatimChar"/>
        </w:rPr>
        <w:t xml:space="preserve">Рецензия/Реферат</w:t>
      </w:r>
      <w:r>
        <w:t xml:space="preserve">.</w:t>
      </w:r>
    </w:p>
    <w:p>
      <w:pPr>
        <w:pStyle w:val="BodyText"/>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 Он содержит страницу дублетности, общие страницы аналитического описания и страницу систематизации.</w:t>
      </w:r>
    </w:p>
    <w:bookmarkEnd w:id="21"/>
    <w:bookmarkStart w:id="22" w:name="журналы-и-номера"/>
    <w:p>
      <w:pPr>
        <w:pStyle w:val="Heading3"/>
      </w:pPr>
      <w:r>
        <w:t xml:space="preserve">5. Журналы и номера</w:t>
      </w:r>
    </w:p>
    <w:p>
      <w:pPr>
        <w:pStyle w:val="FirstParagraph"/>
      </w:pPr>
      <w:r>
        <w:t xml:space="preserve">РЛ</w:t>
      </w:r>
      <w:r>
        <w:t xml:space="preserve"> </w:t>
      </w:r>
      <w:r>
        <w:rPr>
          <w:rStyle w:val="VerbatimChar"/>
        </w:rPr>
        <w:t xml:space="preserve">OJ51</w:t>
      </w:r>
      <w:r>
        <w:t xml:space="preserve"> </w:t>
      </w:r>
      <w:r>
        <w:t xml:space="preserve">с кодом</w:t>
      </w:r>
      <w:r>
        <w:t xml:space="preserve"> </w:t>
      </w:r>
      <w:r>
        <w:rPr>
          <w:rStyle w:val="VerbatimChar"/>
        </w:rPr>
        <w:t xml:space="preserve">J</w:t>
      </w:r>
      <w:r>
        <w:t xml:space="preserve"> </w:t>
      </w:r>
      <w:r>
        <w:t xml:space="preserve">используется для ввода сводного описания журнала или другого сериального издания. В него вводятся библиографические данные издания, физические характеристики, систематизация, регистрация поступлений, кумулированные сведения и технологические данные.</w:t>
      </w:r>
    </w:p>
    <w:p>
      <w:pPr>
        <w:pStyle w:val="BodyText"/>
      </w:pPr>
      <w:r>
        <w:t xml:space="preserve">При регистрации поступлений или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Она отличается порядком страниц: первой открывается страница</w:t>
      </w:r>
      <w:r>
        <w:t xml:space="preserve"> </w:t>
      </w:r>
      <w:r>
        <w:rPr>
          <w:rStyle w:val="VerbatimChar"/>
        </w:rPr>
        <w:t xml:space="preserve">Регистрация</w:t>
      </w:r>
      <w:r>
        <w:t xml:space="preserve">. Этот рабочий лист не выбирается как новый РЛ вручную, потому что предназначен для корректировки уже существующего журнального описания.</w:t>
      </w:r>
    </w:p>
    <w:p>
      <w:pPr>
        <w:pStyle w:val="BodyText"/>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журнала, который создаётся автоматически при регистрации поступления. Основной технологический сценарий для такого документа - ввод оглавления номера.</w:t>
      </w:r>
    </w:p>
    <w:p>
      <w:pPr>
        <w:pStyle w:val="BodyText"/>
      </w:pPr>
      <w:r>
        <w:t xml:space="preserve">Коды</w:t>
      </w:r>
      <w:r>
        <w:t xml:space="preserve"> </w:t>
      </w:r>
      <w:r>
        <w:rPr>
          <w:rStyle w:val="VerbatimChar"/>
        </w:rPr>
        <w:t xml:space="preserve">NJK</w:t>
      </w:r>
      <w:r>
        <w:t xml:space="preserve"> </w:t>
      </w:r>
      <w:r>
        <w:t xml:space="preserve">и</w:t>
      </w:r>
      <w:r>
        <w:t xml:space="preserve"> </w:t>
      </w:r>
      <w:r>
        <w:rPr>
          <w:rStyle w:val="VerbatimChar"/>
        </w:rPr>
        <w:t xml:space="preserve">NJP</w:t>
      </w:r>
      <w:r>
        <w:t xml:space="preserve"> </w:t>
      </w:r>
      <w:r>
        <w:t xml:space="preserve">используются для подшивок и номеров, вошедших в подшивку. Эти коды формируются технологически и не предназначены для ручного выбора при создании нового документа.</w:t>
      </w:r>
    </w:p>
    <w:bookmarkEnd w:id="22"/>
    <w:bookmarkStart w:id="23" w:name="упрощённое-и-музейное-описание"/>
    <w:p>
      <w:pPr>
        <w:pStyle w:val="Heading3"/>
      </w:pPr>
      <w:r>
        <w:t xml:space="preserve">6. Упрощённое и музейное описание</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Он не предполагает полного анализа издания по традиционной методике и не содержит проверки на дублетность по элементам библиографического описания. При этом сохраняется контроль обязательных полей и контроль дублетности шифра издания.</w:t>
      </w:r>
    </w:p>
    <w:p>
      <w:pPr>
        <w:pStyle w:val="BodyText"/>
      </w:pPr>
      <w:r>
        <w:t xml:space="preserve">РЛ</w:t>
      </w:r>
      <w:r>
        <w:t xml:space="preserve"> </w:t>
      </w:r>
      <w:r>
        <w:rPr>
          <w:rStyle w:val="VerbatimChar"/>
        </w:rPr>
        <w:t xml:space="preserve">MUSP</w:t>
      </w:r>
      <w:r>
        <w:t xml:space="preserve"> </w:t>
      </w:r>
      <w:r>
        <w:t xml:space="preserve">используется для описания музейного предмета. Его структура близка к</w:t>
      </w:r>
      <w:r>
        <w:t xml:space="preserve"> </w:t>
      </w:r>
      <w:r>
        <w:rPr>
          <w:rStyle w:val="VerbatimChar"/>
        </w:rPr>
        <w:t xml:space="preserve">SPEC</w:t>
      </w:r>
      <w:r>
        <w:t xml:space="preserve">, но названия и состав полей адаптированы к музейному описанию: предмет, комплект, музейные характеристики, паспортные сведения, экземпляры и технологические данные.</w:t>
      </w:r>
    </w:p>
    <w:bookmarkEnd w:id="23"/>
    <w:bookmarkStart w:id="24" w:name="проверка-актуальности"/>
    <w:p>
      <w:pPr>
        <w:pStyle w:val="Heading3"/>
      </w:pPr>
      <w:r>
        <w:t xml:space="preserve">7. Проверка актуальности</w:t>
      </w:r>
    </w:p>
    <w:p>
      <w:pPr>
        <w:pStyle w:val="FirstParagraph"/>
      </w:pPr>
      <w:r>
        <w:t xml:space="preserve">Список рабочих листов зависит от поставки базы данных и локальных настроек организации. Перед использованием этого раздела как нормативного перечня нужно сверить коды РЛ, состав страниц и доступность вариантов в текущем меню рабочих листов.</w:t>
      </w:r>
    </w:p>
    <w:bookmarkEnd w:id="24"/>
    <w:bookmarkEnd w:id="25"/>
    <w:bookmarkStart w:id="34" w:name="общие-правила-заполнения-рабочих-листов"/>
    <w:p>
      <w:pPr>
        <w:pStyle w:val="Heading2"/>
      </w:pPr>
      <w:r>
        <w:t xml:space="preserve">Общие правила заполнения рабочих листов</w:t>
      </w:r>
    </w:p>
    <w:p>
      <w:pPr>
        <w:pStyle w:val="FirstParagraph"/>
      </w:pPr>
      <w:r>
        <w:t xml:space="preserve">Общий порядок определения элементов библиографического описания и их представления в полях и подполях рабочих листов приближен к традиционной технологии составления библиографической записи на каталожной карточке.</w:t>
      </w:r>
    </w:p>
    <w:p>
      <w:pPr>
        <w:pStyle w:val="BodyText"/>
      </w:pPr>
      <w:r>
        <w:t xml:space="preserve">Эта страница описывает общие правила. Специфические рекомендации по отдельным полям и страницам РЛ переносятся в отдельные разделы методики.</w:t>
      </w:r>
    </w:p>
    <w:bookmarkStart w:id="26" w:name="пунктуация-и-разделители"/>
    <w:p>
      <w:pPr>
        <w:pStyle w:val="Heading3"/>
      </w:pPr>
      <w:r>
        <w:t xml:space="preserve">1. Пунктуация и разделители</w:t>
      </w:r>
    </w:p>
    <w:p>
      <w:pPr>
        <w:pStyle w:val="FirstParagraph"/>
      </w:pPr>
      <w:r>
        <w:t xml:space="preserve">При вводе элементов данных не нужно вручную ставить знаки препинания, которые в библиографическом описании отделяют области и элементы перед вводимым элементом. Эти знаки формируются форматами вывода и правилами представления записи.</w:t>
      </w:r>
    </w:p>
    <w:p>
      <w:pPr>
        <w:pStyle w:val="BodyText"/>
      </w:pPr>
      <w:r>
        <w:t xml:space="preserve">После знаков препинания, которые вводятся внутри значения, нужно ставить пробел. Это важно для корректного отображения записи в просмотре и выходных документах.</w:t>
      </w:r>
    </w:p>
    <w:p>
      <w:pPr>
        <w:pStyle w:val="BodyText"/>
      </w:pPr>
      <w:r>
        <w:t xml:space="preserve">Поля сложной структуры заполняются через вложенные рабочие листы. Если для поля предусмотрены расширенные средства ввода, открывайте их кнопкой с тремя точками или клавишей</w:t>
      </w:r>
      <w:r>
        <w:t xml:space="preserve"> </w:t>
      </w:r>
      <w:r>
        <w:rPr>
          <w:rStyle w:val="VerbatimChar"/>
        </w:rPr>
        <w:t xml:space="preserve">F2</w:t>
      </w:r>
      <w:r>
        <w:t xml:space="preserve">.</w:t>
      </w:r>
    </w:p>
    <w:p>
      <w:pPr>
        <w:pStyle w:val="BodyText"/>
      </w:pPr>
      <w:r>
        <w:t xml:space="preserve">Во вложенном РЛ данные сохраняются в основном поле как подполя с разделителями вида</w:t>
      </w:r>
      <w:r>
        <w:t xml:space="preserve"> </w:t>
      </w:r>
      <w:r>
        <w:rPr>
          <w:rStyle w:val="VerbatimChar"/>
        </w:rPr>
        <w:t xml:space="preserve">^a</w:t>
      </w:r>
      <w:r>
        <w:t xml:space="preserve">,</w:t>
      </w:r>
      <w:r>
        <w:t xml:space="preserve"> </w:t>
      </w:r>
      <w:r>
        <w:rPr>
          <w:rStyle w:val="VerbatimChar"/>
        </w:rPr>
        <w:t xml:space="preserve">^b</w:t>
      </w:r>
      <w:r>
        <w:t xml:space="preserve"> </w:t>
      </w:r>
      <w:r>
        <w:t xml:space="preserve">и т. п. Эти служебные разделители формируются автоматически при выходе из вложенного РЛ. Ручная корректировка такого поля допустима только при сохранении правильных разделителей подполей.</w:t>
      </w:r>
    </w:p>
    <w:bookmarkEnd w:id="26"/>
    <w:bookmarkStart w:id="27" w:name="повторяющиеся-поля"/>
    <w:p>
      <w:pPr>
        <w:pStyle w:val="Heading3"/>
      </w:pPr>
      <w:r>
        <w:t xml:space="preserve">2. Повторяющиеся поля</w:t>
      </w:r>
    </w:p>
    <w:p>
      <w:pPr>
        <w:pStyle w:val="FirstParagraph"/>
      </w:pPr>
      <w:r>
        <w:t xml:space="preserve">Некоторые данные вводятся в повторяющиеся поля: например, сведения о нескольких экземплярах. В рабочем листе повторяемость обычно обозначается признаком в колонке номера поля.</w:t>
      </w:r>
    </w:p>
    <w:p>
      <w:pPr>
        <w:pStyle w:val="BodyText"/>
      </w:pPr>
      <w:r>
        <w:t xml:space="preserve">Для добавления нового повторения выберите номер того появления поля, после которого нужно вставить новое значение.</w:t>
      </w:r>
    </w:p>
    <w:p>
      <w:pPr>
        <w:pStyle w:val="BodyText"/>
      </w:pPr>
      <w:r>
        <w:t xml:space="preserve">Повторяющиеся поля сложной структуры удобно редактировать в табличном виде. В таком режиме каждое повторение поля отображается строкой, а подполя - столбцами. Табличный режим позволяет быстрее удалять повторения и переносить одинаковые значения по столбцам.</w:t>
      </w:r>
    </w:p>
    <w:bookmarkEnd w:id="27"/>
    <w:bookmarkStart w:id="28" w:name="меню-словари-и-авторитетные-базы"/>
    <w:p>
      <w:pPr>
        <w:pStyle w:val="Heading3"/>
      </w:pPr>
      <w:r>
        <w:t xml:space="preserve">3. Меню, словари и авторитетные базы</w:t>
      </w:r>
    </w:p>
    <w:p>
      <w:pPr>
        <w:pStyle w:val="FirstParagraph"/>
      </w:pPr>
      <w:r>
        <w:t xml:space="preserve">Часть данных вводится с использованием меню, словаря текущей базы электронного каталога или авторитетных баз данных.</w:t>
      </w:r>
    </w:p>
    <w:p>
      <w:pPr>
        <w:pStyle w:val="BodyText"/>
      </w:pPr>
      <w:r>
        <w:t xml:space="preserve">Если для подполя предусмотрено меню или словарь, при установке курсора в это подполе доступны расширенные средства ввода. После выбора значения нажмите</w:t>
      </w:r>
      <w:r>
        <w:t xml:space="preserve"> </w:t>
      </w:r>
      <w:r>
        <w:rPr>
          <w:rStyle w:val="VerbatimChar"/>
        </w:rPr>
        <w:t xml:space="preserve">Ввод</w:t>
      </w:r>
      <w:r>
        <w:t xml:space="preserve"> </w:t>
      </w:r>
      <w:r>
        <w:t xml:space="preserve">или выполните двойной щелчок по нужному значению.</w:t>
      </w:r>
    </w:p>
    <w:p>
      <w:pPr>
        <w:pStyle w:val="BodyText"/>
      </w:pPr>
      <w:r>
        <w:t xml:space="preserve">Меню обычно используются для кодовой информации. В некоторых меню доступен быстрый поиск по ключу, часть меню имеет древовидную структуру.</w:t>
      </w:r>
    </w:p>
    <w:p>
      <w:pPr>
        <w:pStyle w:val="BodyText"/>
      </w:pPr>
      <w:r>
        <w:t xml:space="preserve">Словарь базы электронного каталога используется для выбора уже существующих терминов. В поле</w:t>
      </w:r>
      <w:r>
        <w:t xml:space="preserve"> </w:t>
      </w:r>
      <w:r>
        <w:rPr>
          <w:rStyle w:val="VerbatimChar"/>
        </w:rPr>
        <w:t xml:space="preserve">Ключ</w:t>
      </w:r>
      <w:r>
        <w:t xml:space="preserve"> </w:t>
      </w:r>
      <w:r>
        <w:t xml:space="preserve">можно вводить начальные буквы поискового термина для перехода к нужной части словаря.</w:t>
      </w:r>
    </w:p>
    <w:p>
      <w:pPr>
        <w:pStyle w:val="BodyText"/>
      </w:pPr>
      <w:r>
        <w:t xml:space="preserve">Авторитетные базы используются для нормируемых данных: авторов, коллективов, предметных рубрик и связанных терминов. При переносе данных из авторитетной записи в библиографическую запись может сохраняться номер записи авторитетной базы. Это обеспечивает связь между библиографическим описанием и авторитетной записью.</w:t>
      </w:r>
    </w:p>
    <w:p>
      <w:pPr>
        <w:pStyle w:val="BodyText"/>
      </w:pPr>
      <w:r>
        <w:t xml:space="preserve">ИРБИС предоставляет средства создания, ведения, импорта и использования авторитетных баз, но сами авторитетные базы являются отдельным информационным ресурсом организации.</w:t>
      </w:r>
    </w:p>
    <w:bookmarkEnd w:id="28"/>
    <w:bookmarkStart w:id="29" w:name="мультиввод"/>
    <w:p>
      <w:pPr>
        <w:pStyle w:val="Heading3"/>
      </w:pPr>
      <w:r>
        <w:t xml:space="preserve">4. Мультиввод</w:t>
      </w:r>
    </w:p>
    <w:p>
      <w:pPr>
        <w:pStyle w:val="FirstParagraph"/>
      </w:pPr>
      <w:r>
        <w:t xml:space="preserve">При вводе однотипных данных можно использовать режим мультиввода. Он позволяет за одно обращение к меню, словарю или авторитетной базе выбрать несколько значений и перенести их в рабочий лист.</w:t>
      </w:r>
    </w:p>
    <w:p>
      <w:pPr>
        <w:pStyle w:val="BodyText"/>
      </w:pPr>
      <w:r>
        <w:t xml:space="preserve">Для неповторяющегося поля система может автоматически поставить разделительные знаки между выбранными однотипными значениями.</w:t>
      </w:r>
    </w:p>
    <w:p>
      <w:pPr>
        <w:pStyle w:val="BodyText"/>
      </w:pPr>
      <w:r>
        <w:t xml:space="preserve">Для повторяющихся полей мультиввод удобнее выполнять в табличном режиме: каждое выбранное значение переносится в отдельное повторение поля, которое затем дополняется остальными элементами данных.</w:t>
      </w:r>
    </w:p>
    <w:bookmarkEnd w:id="29"/>
    <w:bookmarkStart w:id="30" w:name="копирование-похожих-записей"/>
    <w:p>
      <w:pPr>
        <w:pStyle w:val="Heading3"/>
      </w:pPr>
      <w:r>
        <w:t xml:space="preserve">5. Копирование похожих записей</w:t>
      </w:r>
    </w:p>
    <w:p>
      <w:pPr>
        <w:pStyle w:val="FirstParagraph"/>
      </w:pPr>
      <w:r>
        <w:t xml:space="preserve">При поступлении второго и последующих томов одного издания можно копировать ранее введённый документ и затем корректировать скопированную запись. Такой подход уменьшает повторный ввод и снижает риск расхождений между связанными описаниями.</w:t>
      </w:r>
    </w:p>
    <w:p>
      <w:pPr>
        <w:pStyle w:val="BodyText"/>
      </w:pPr>
      <w:r>
        <w:t xml:space="preserve">Для практического сценария см.</w:t>
      </w:r>
      <w:r>
        <w:t xml:space="preserve"> </w:t>
      </w:r>
      <w:hyperlink r:id="rId11">
        <w:r>
          <w:rPr>
            <w:rStyle w:val="Hyperlink"/>
          </w:rPr>
          <w:t xml:space="preserve">создание записи на основе выбранной</w:t>
        </w:r>
      </w:hyperlink>
      <w:r>
        <w:t xml:space="preserve">.</w:t>
      </w:r>
    </w:p>
    <w:bookmarkEnd w:id="30"/>
    <w:bookmarkStart w:id="31" w:name="разметка-заглавий"/>
    <w:p>
      <w:pPr>
        <w:pStyle w:val="Heading3"/>
      </w:pPr>
      <w:r>
        <w:t xml:space="preserve">6. Разметка заглавий</w:t>
      </w:r>
    </w:p>
    <w:p>
      <w:pPr>
        <w:pStyle w:val="FirstParagraph"/>
      </w:pPr>
      <w:r>
        <w:t xml:space="preserve">Разметка заглавий используется для корректного формирования авторского знака и сортировки в выходных таблицах.</w:t>
      </w:r>
    </w:p>
    <w:p>
      <w:pPr>
        <w:pStyle w:val="BodyText"/>
      </w:pPr>
      <w:r>
        <w:t xml:space="preserve">Текст в угловых скобках исключается из сортировки, но печатается без символов разметки. Это можно применять, например, для артиклей в заглавиях иностранных изданий.</w:t>
      </w:r>
    </w:p>
    <w:p>
      <w:pPr>
        <w:pStyle w:val="BodyText"/>
      </w:pPr>
      <w:r>
        <w:t xml:space="preserve">Разметка вида</w:t>
      </w:r>
      <w:r>
        <w:t xml:space="preserve"> </w:t>
      </w:r>
      <w:r>
        <w:rPr>
          <w:rStyle w:val="VerbatimChar"/>
        </w:rPr>
        <w:t xml:space="preserve">&lt;исходный текст=текст для сортировки&gt;</w:t>
      </w:r>
      <w:r>
        <w:t xml:space="preserve"> </w:t>
      </w:r>
      <w:r>
        <w:t xml:space="preserve">позволяет задать значение, которое будет использоваться для авторского знака или начального элемента сортировки.</w:t>
      </w:r>
    </w:p>
    <w:p>
      <w:pPr>
        <w:pStyle w:val="BodyText"/>
      </w:pPr>
      <w:r>
        <w:t xml:space="preserve">Примеры: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Исходное заглавие</w:t>
            </w:r>
          </w:p>
        </w:tc>
        <w:tc>
          <w:tcPr/>
          <w:p>
            <w:pPr>
              <w:pStyle w:val="Compact"/>
            </w:pPr>
            <w:r>
              <w:t xml:space="preserve">Разметка</w:t>
            </w:r>
          </w:p>
        </w:tc>
        <w:tc>
          <w:tcPr/>
          <w:p>
            <w:pPr>
              <w:pStyle w:val="Compact"/>
            </w:pPr>
            <w:r>
              <w:t xml:space="preserve">Что используется для сортировки</w:t>
            </w:r>
          </w:p>
        </w:tc>
      </w:tr>
      <w:tr>
        <w:tc>
          <w:tcPr/>
          <w:p>
            <w:pPr>
              <w:pStyle w:val="Compact"/>
            </w:pPr>
            <w:r>
              <w:rPr>
                <w:rStyle w:val="VerbatimChar"/>
              </w:rPr>
              <w:t xml:space="preserve">1000 и одна ночь</w:t>
            </w:r>
          </w:p>
        </w:tc>
        <w:tc>
          <w:tcPr/>
          <w:p>
            <w:pPr>
              <w:pStyle w:val="Compact"/>
            </w:pPr>
            <w:r>
              <w:rPr>
                <w:rStyle w:val="VerbatimChar"/>
              </w:rPr>
              <w:t xml:space="preserve">&lt;1000=тысяча&gt; и одна ночь</w:t>
            </w:r>
          </w:p>
        </w:tc>
        <w:tc>
          <w:tcPr/>
          <w:p>
            <w:pPr>
              <w:pStyle w:val="Compact"/>
            </w:pPr>
            <w:r>
              <w:rPr>
                <w:rStyle w:val="VerbatimChar"/>
              </w:rPr>
              <w:t xml:space="preserve">тысяча и одна ночь</w:t>
            </w:r>
          </w:p>
        </w:tc>
      </w:tr>
      <w:tr>
        <w:tc>
          <w:tcPr/>
          <w:p>
            <w:pPr>
              <w:pStyle w:val="Compact"/>
            </w:pPr>
            <w:r>
              <w:rPr>
                <w:rStyle w:val="VerbatimChar"/>
              </w:rPr>
              <w:t xml:space="preserve">Антон Павлович Чехов</w:t>
            </w:r>
          </w:p>
        </w:tc>
        <w:tc>
          <w:tcPr/>
          <w:p>
            <w:pPr>
              <w:pStyle w:val="Compact"/>
            </w:pPr>
            <w:r>
              <w:rPr>
                <w:rStyle w:val="VerbatimChar"/>
              </w:rPr>
              <w:t xml:space="preserve">&lt;Антон Павлович Чехов=Чехов Антон Павлович&gt;</w:t>
            </w:r>
          </w:p>
        </w:tc>
        <w:tc>
          <w:tcPr/>
          <w:p>
            <w:pPr>
              <w:pStyle w:val="Compact"/>
            </w:pPr>
            <w:r>
              <w:rPr>
                <w:rStyle w:val="VerbatimChar"/>
              </w:rPr>
              <w:t xml:space="preserve">Чехов Антон Павлович</w:t>
            </w:r>
          </w:p>
        </w:tc>
      </w:tr>
    </w:tbl>
    <w:p>
      <w:pPr>
        <w:pStyle w:val="BodyText"/>
      </w:pPr>
      <w:r>
        <w:t xml:space="preserve">Аналогичная разметка может применяться и в других полях, например при вводе разделов и статей в оглавлении.</w:t>
      </w:r>
    </w:p>
    <w:bookmarkEnd w:id="31"/>
    <w:bookmarkStart w:id="32" w:name="сверка-на-дублетность"/>
    <w:p>
      <w:pPr>
        <w:pStyle w:val="Heading3"/>
      </w:pPr>
      <w:r>
        <w:t xml:space="preserve">7. Сверка на дублетность</w:t>
      </w:r>
    </w:p>
    <w:p>
      <w:pPr>
        <w:pStyle w:val="FirstParagraph"/>
      </w:pPr>
      <w:r>
        <w:t xml:space="preserve">Для проверки дублетности система использует набор значимых элементов библиографического описания. Состав этих элементов зависит от вида описания и выбранного рабочего листа.</w:t>
      </w:r>
    </w:p>
    <w:p>
      <w:pPr>
        <w:pStyle w:val="BodyText"/>
      </w:pPr>
      <w:r>
        <w:t xml:space="preserve">В исходной методике описан алгоритм автоматической свёртки текста: из текста выбираются символы слов, начиная с последних слов, пока не будет получена строка сравнения. В современных настройках конкретная реализация сверки должна проверяться по текущим форматам контроля и рабочим листам.</w:t>
      </w:r>
    </w:p>
    <w:p>
      <w:pPr>
        <w:pStyle w:val="BodyText"/>
      </w:pPr>
      <w:r>
        <w:t xml:space="preserve">Обычно в сверку включаются:</w:t>
      </w:r>
    </w:p>
    <w:p>
      <w:pPr>
        <w:pStyle w:val="Compact"/>
        <w:numPr>
          <w:ilvl w:val="0"/>
          <w:numId w:val="1003"/>
        </w:numPr>
      </w:pPr>
      <w:r>
        <w:t xml:space="preserve">две последние цифры года издания;</w:t>
      </w:r>
    </w:p>
    <w:p>
      <w:pPr>
        <w:pStyle w:val="Compact"/>
        <w:numPr>
          <w:ilvl w:val="0"/>
          <w:numId w:val="1003"/>
        </w:numPr>
      </w:pPr>
      <w:r>
        <w:t xml:space="preserve">библиографические элементы, зависящие от вида описания;</w:t>
      </w:r>
    </w:p>
    <w:p>
      <w:pPr>
        <w:pStyle w:val="Compact"/>
        <w:numPr>
          <w:ilvl w:val="0"/>
          <w:numId w:val="1003"/>
        </w:numPr>
      </w:pPr>
      <w:r>
        <w:t xml:space="preserve">объём документа или другая единица измерения;</w:t>
      </w:r>
    </w:p>
    <w:p>
      <w:pPr>
        <w:pStyle w:val="Compact"/>
        <w:numPr>
          <w:ilvl w:val="0"/>
          <w:numId w:val="1003"/>
        </w:numPr>
      </w:pPr>
      <w:r>
        <w:t xml:space="preserve">дополнительные идентификаторы, например ISBN или идентификационный номер нетекстового материала.</w:t>
      </w:r>
    </w:p>
    <w:p>
      <w:pPr>
        <w:pStyle w:val="FirstParagraph"/>
      </w:pPr>
      <w:r>
        <w:t xml:space="preserve">Если система обнаруживает дублетную запись, новая запись не должна сохраняться как самостоятельная. Нужно найти существующий документ и корректировать его по результатам поиска или по известному MFN.</w:t>
      </w:r>
    </w:p>
    <w:p>
      <w:pPr>
        <w:pStyle w:val="BodyText"/>
      </w:pPr>
      <w:r>
        <w:t xml:space="preserve">Если необходимо ввести другую запись на месте обнаруженной дублетной, измените или удалите значение в поле, на котором сработала проверка, очистите введённые данные и продолжите ввод другой записи.</w:t>
      </w:r>
    </w:p>
    <w:bookmarkEnd w:id="32"/>
    <w:bookmarkStart w:id="33" w:name="сокращения-по-гост"/>
    <w:p>
      <w:pPr>
        <w:pStyle w:val="Heading3"/>
      </w:pPr>
      <w:r>
        <w:t xml:space="preserve">8. Сокращения по ГОСТ</w:t>
      </w:r>
    </w:p>
    <w:p>
      <w:pPr>
        <w:pStyle w:val="FirstParagraph"/>
      </w:pPr>
      <w:r>
        <w:t xml:space="preserve">При вводе сокращений слов на русском языке может использоваться справочник сокращений по ГОСТ 7.12-93. В исходной методике указан файл</w:t>
      </w:r>
      <w:r>
        <w:t xml:space="preserve"> </w:t>
      </w:r>
      <w:r>
        <w:rPr>
          <w:rStyle w:val="VerbatimChar"/>
        </w:rPr>
        <w:t xml:space="preserve">GOS71293.MNU</w:t>
      </w:r>
      <w:r>
        <w:t xml:space="preserve">.</w:t>
      </w:r>
    </w:p>
    <w:p>
      <w:pPr>
        <w:pStyle w:val="BodyText"/>
      </w:pPr>
      <w:r>
        <w:t xml:space="preserve">Перед использованием справочника нужно проверить, что файл присутствует в текущей поставке и подключён к рабочим листам или интерфейсу ввода.</w:t>
      </w:r>
    </w:p>
    <w:bookmarkEnd w:id="33"/>
    <w:bookmarkEnd w:id="34"/>
    <w:bookmarkStart w:id="48" w:name="специфика-заполнения-отдельных-полей"/>
    <w:p>
      <w:pPr>
        <w:pStyle w:val="Heading2"/>
      </w:pPr>
      <w:r>
        <w:t xml:space="preserve">Специфика заполнения отдельных полей</w:t>
      </w:r>
    </w:p>
    <w:p>
      <w:pPr>
        <w:pStyle w:val="FirstParagraph"/>
      </w:pPr>
      <w:r>
        <w:t xml:space="preserve">Этот раздел собирает рекомендации по полям, для которых недостаточно общих правил заполнения рабочего листа. Поля, не описанные здесь отдельно, заполняются по</w:t>
      </w:r>
      <w:r>
        <w:t xml:space="preserve"> </w:t>
      </w:r>
      <w:hyperlink r:id="rId35">
        <w:r>
          <w:rPr>
            <w:rStyle w:val="Hyperlink"/>
          </w:rPr>
          <w:t xml:space="preserve">общим правилам</w:t>
        </w:r>
      </w:hyperlink>
      <w:r>
        <w:t xml:space="preserve"> </w:t>
      </w:r>
      <w:r>
        <w:t xml:space="preserve">с использованием доступных меню, словарей, авторитетных баз и вложенных рабочих листов.</w:t>
      </w:r>
    </w:p>
    <w:p>
      <w:pPr>
        <w:pStyle w:val="BodyText"/>
      </w:pPr>
      <w:r>
        <w:t xml:space="preserve">Для полей со сложной структурой в исходной методике указывается состав подполей и справочники, которые используются при вводе. При переносе в Help такие сведения нужно сверять с текущими рабочими листами и поставкой базы данных.</w:t>
      </w:r>
    </w:p>
    <w:bookmarkStart w:id="36" w:name="справочники-и-коды"/>
    <w:p>
      <w:pPr>
        <w:pStyle w:val="Heading3"/>
      </w:pPr>
      <w:r>
        <w:t xml:space="preserve">1. Справочники и коды</w:t>
      </w:r>
    </w:p>
    <w:p>
      <w:pPr>
        <w:pStyle w:val="FirstParagraph"/>
      </w:pPr>
      <w:r>
        <w:t xml:space="preserve">Справочники могут корректироваться организацией. При расширении справочников нужно учитывать различие кодов:</w:t>
      </w:r>
    </w:p>
    <w:p>
      <w:pPr>
        <w:pStyle w:val="Compact"/>
        <w:numPr>
          <w:ilvl w:val="0"/>
          <w:numId w:val="1004"/>
        </w:numPr>
      </w:pPr>
      <w:r>
        <w:t xml:space="preserve">буквенные коды обычно соответствуют коммуникативным форматам UNIMARC, USMARC или RUSMARC;</w:t>
      </w:r>
    </w:p>
    <w:p>
      <w:pPr>
        <w:pStyle w:val="Compact"/>
        <w:numPr>
          <w:ilvl w:val="0"/>
          <w:numId w:val="1004"/>
        </w:numPr>
      </w:pPr>
      <w:r>
        <w:t xml:space="preserve">цифровые коды являются дополнительными кодами ИРБИС и при экспорте в MARC-форматы могут интерпретироваться как</w:t>
      </w:r>
      <w:r>
        <w:t xml:space="preserve"> </w:t>
      </w:r>
      <w:r>
        <w:t xml:space="preserve">“прочие”</w:t>
      </w:r>
      <w:r>
        <w:t xml:space="preserve">;</w:t>
      </w:r>
    </w:p>
    <w:p>
      <w:pPr>
        <w:pStyle w:val="Compact"/>
        <w:numPr>
          <w:ilvl w:val="0"/>
          <w:numId w:val="1004"/>
        </w:numPr>
      </w:pPr>
      <w:r>
        <w:t xml:space="preserve">буквенно-цифровые коды используются для детализации стандартного буквенного кода; при экспорте может использоваться только буквенная часть.</w:t>
      </w:r>
    </w:p>
    <w:p>
      <w:pPr>
        <w:pStyle w:val="FirstParagraph"/>
      </w:pPr>
      <w:r>
        <w:t xml:space="preserve">Технологические элементы данных, относящиеся только к регистрации поступления журналов, описываются в методике обработки журналов и не должны смешиваться с общими правилами заполнения библиографических полей.</w:t>
      </w:r>
    </w:p>
    <w:bookmarkEnd w:id="36"/>
    <w:bookmarkStart w:id="37" w:name="специфические-первые-страницы-рл"/>
    <w:p>
      <w:pPr>
        <w:pStyle w:val="Heading3"/>
      </w:pPr>
      <w:r>
        <w:t xml:space="preserve">2. Специфические первые страницы РЛ</w:t>
      </w:r>
    </w:p>
    <w:p>
      <w:pPr>
        <w:pStyle w:val="FirstParagraph"/>
      </w:pPr>
      <w:r>
        <w:t xml:space="preserve">Специфические первые страницы рабочих листов содержат элементы данных, которые зависят от вида описания и участвуют в сверке на дублетность.</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Код РЛ</w:t>
            </w:r>
          </w:p>
        </w:tc>
        <w:tc>
          <w:tcPr/>
          <w:p>
            <w:pPr>
              <w:pStyle w:val="Compact"/>
            </w:pPr>
            <w:r>
              <w:t xml:space="preserve">Специфическая страница</w:t>
            </w:r>
          </w:p>
        </w:tc>
        <w:tc>
          <w:tcPr/>
          <w:p>
            <w:pPr>
              <w:pStyle w:val="Compact"/>
            </w:pPr>
            <w:r>
              <w:t xml:space="preserve">Назначение</w:t>
            </w:r>
          </w:p>
        </w:tc>
      </w:tr>
      <w:tr>
        <w:tc>
          <w:tcPr/>
          <w:p>
            <w:pPr>
              <w:pStyle w:val="Compact"/>
            </w:pPr>
            <w:r>
              <w:rPr>
                <w:rStyle w:val="VerbatimChar"/>
              </w:rPr>
              <w:t xml:space="preserve">PAZK</w:t>
            </w:r>
            <w:r>
              <w:t xml:space="preserve">,</w:t>
            </w:r>
            <w:r>
              <w:t xml:space="preserve"> </w:t>
            </w:r>
            <w:r>
              <w:rPr>
                <w:rStyle w:val="VerbatimChar"/>
              </w:rPr>
              <w:t xml:space="preserve">PVK</w:t>
            </w:r>
          </w:p>
        </w:tc>
        <w:tc>
          <w:tcPr/>
          <w:p>
            <w:pPr>
              <w:pStyle w:val="Compact"/>
            </w:pPr>
            <w:r>
              <w:rPr>
                <w:rStyle w:val="VerbatimChar"/>
              </w:rPr>
              <w:t xml:space="preserve">Дублетность</w:t>
            </w:r>
          </w:p>
        </w:tc>
        <w:tc>
          <w:tcPr/>
          <w:p>
            <w:pPr>
              <w:pStyle w:val="Compact"/>
            </w:pPr>
            <w:r>
              <w:t xml:space="preserve">Заголовок библиографического описания и другие данные сверки на дублетность</w:t>
            </w:r>
          </w:p>
        </w:tc>
      </w:tr>
      <w:tr>
        <w:tc>
          <w:tcPr/>
          <w:p>
            <w:pPr>
              <w:pStyle w:val="Compact"/>
            </w:pPr>
            <w:r>
              <w:rPr>
                <w:rStyle w:val="VerbatimChar"/>
              </w:rPr>
              <w:t xml:space="preserve">SPEC</w:t>
            </w:r>
          </w:p>
        </w:tc>
        <w:tc>
          <w:tcPr/>
          <w:p>
            <w:pPr>
              <w:pStyle w:val="Compact"/>
            </w:pPr>
            <w:r>
              <w:rPr>
                <w:rStyle w:val="VerbatimChar"/>
              </w:rPr>
              <w:t xml:space="preserve">МН - общ.</w:t>
            </w:r>
          </w:p>
        </w:tc>
        <w:tc>
          <w:tcPr/>
          <w:p>
            <w:pPr>
              <w:pStyle w:val="Compact"/>
            </w:pPr>
            <w:r>
              <w:t xml:space="preserve">Данные общей части многотомного издания</w:t>
            </w:r>
          </w:p>
        </w:tc>
      </w:tr>
      <w:tr>
        <w:tc>
          <w:tcPr/>
          <w:p>
            <w:pPr>
              <w:pStyle w:val="Compact"/>
            </w:pPr>
            <w:r>
              <w:rPr>
                <w:rStyle w:val="VerbatimChar"/>
              </w:rPr>
              <w:t xml:space="preserve">ASP</w:t>
            </w:r>
          </w:p>
        </w:tc>
        <w:tc>
          <w:tcPr/>
          <w:p>
            <w:pPr>
              <w:pStyle w:val="Compact"/>
            </w:pPr>
            <w:r>
              <w:rPr>
                <w:rStyle w:val="VerbatimChar"/>
              </w:rPr>
              <w:t xml:space="preserve">Дублетность</w:t>
            </w:r>
            <w:r>
              <w:t xml:space="preserve">,</w:t>
            </w:r>
            <w:r>
              <w:t xml:space="preserve"> </w:t>
            </w:r>
            <w:r>
              <w:rPr>
                <w:rStyle w:val="VerbatimChar"/>
              </w:rPr>
              <w:t xml:space="preserve">Рецензия/Реферат</w:t>
            </w:r>
          </w:p>
        </w:tc>
        <w:tc>
          <w:tcPr/>
          <w:p>
            <w:pPr>
              <w:pStyle w:val="Compact"/>
            </w:pPr>
            <w:r>
              <w:t xml:space="preserve">Сведения об источнике, данные сверки на дублетность и данные рецензии или реферата</w:t>
            </w:r>
          </w:p>
        </w:tc>
      </w:tr>
      <w:tr>
        <w:tc>
          <w:tcPr/>
          <w:p>
            <w:pPr>
              <w:pStyle w:val="Compact"/>
            </w:pPr>
            <w:r>
              <w:rPr>
                <w:rStyle w:val="VerbatimChar"/>
              </w:rPr>
              <w:t xml:space="preserve">AUNTD</w:t>
            </w:r>
          </w:p>
        </w:tc>
        <w:tc>
          <w:tcPr/>
          <w:p>
            <w:pPr>
              <w:pStyle w:val="Compact"/>
            </w:pPr>
            <w:r>
              <w:rPr>
                <w:rStyle w:val="VerbatimChar"/>
              </w:rPr>
              <w:t xml:space="preserve">Дублетность</w:t>
            </w:r>
          </w:p>
        </w:tc>
        <w:tc>
          <w:tcPr/>
          <w:p>
            <w:pPr>
              <w:pStyle w:val="Compact"/>
            </w:pPr>
            <w:r>
              <w:t xml:space="preserve">Сведения об источнике и данные сверки на дублетность для юридических и нормативно-технических документов</w:t>
            </w:r>
          </w:p>
        </w:tc>
      </w:tr>
    </w:tbl>
    <w:p>
      <w:pPr>
        <w:pStyle w:val="BodyText"/>
      </w:pPr>
      <w:r>
        <w:t xml:space="preserve">На первой странице также находится поле</w:t>
      </w:r>
      <w:r>
        <w:t xml:space="preserve"> </w:t>
      </w:r>
      <w:r>
        <w:rPr>
          <w:rStyle w:val="VerbatimChar"/>
        </w:rPr>
        <w:t xml:space="preserve">920</w:t>
      </w:r>
      <w:r>
        <w:t xml:space="preserve"> </w:t>
      </w:r>
      <w:r>
        <w:t xml:space="preserve">- код рабочего листа. Код определяет вид описания и используется системой для выбора формата просмотра и рабочего листа при корректировке записи.</w:t>
      </w:r>
    </w:p>
    <w:p>
      <w:pPr>
        <w:pStyle w:val="BodyText"/>
      </w:pPr>
      <w:r>
        <w:t xml:space="preserve">Если рабочий лист выбран ошибочно, нужно:</w:t>
      </w:r>
    </w:p>
    <w:p>
      <w:pPr>
        <w:pStyle w:val="Compact"/>
        <w:numPr>
          <w:ilvl w:val="0"/>
          <w:numId w:val="1005"/>
        </w:numPr>
      </w:pPr>
      <w:r>
        <w:t xml:space="preserve">Выбрать правильный РЛ в списке рабочих листов.</w:t>
      </w:r>
    </w:p>
    <w:p>
      <w:pPr>
        <w:pStyle w:val="Compact"/>
        <w:numPr>
          <w:ilvl w:val="0"/>
          <w:numId w:val="1005"/>
        </w:numPr>
      </w:pPr>
      <w:r>
        <w:t xml:space="preserve">Откорректировать поле</w:t>
      </w:r>
      <w:r>
        <w:t xml:space="preserve"> </w:t>
      </w:r>
      <w:r>
        <w:rPr>
          <w:rStyle w:val="VerbatimChar"/>
        </w:rPr>
        <w:t xml:space="preserve">920</w:t>
      </w:r>
      <w:r>
        <w:t xml:space="preserve"> </w:t>
      </w:r>
      <w:r>
        <w:t xml:space="preserve">на первой странице.</w:t>
      </w:r>
    </w:p>
    <w:p>
      <w:pPr>
        <w:pStyle w:val="Compact"/>
        <w:numPr>
          <w:ilvl w:val="0"/>
          <w:numId w:val="1005"/>
        </w:numPr>
      </w:pPr>
      <w:r>
        <w:t xml:space="preserve">Удалить данные, которые были введены ранее и не соответствуют новому РЛ.</w:t>
      </w:r>
    </w:p>
    <w:bookmarkEnd w:id="37"/>
    <w:bookmarkStart w:id="38" w:name="рл-pazk-страница-дублетность"/>
    <w:p>
      <w:pPr>
        <w:pStyle w:val="Heading3"/>
      </w:pPr>
      <w:r>
        <w:t xml:space="preserve">3. РЛ PAZK: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PAZK</w:t>
      </w:r>
      <w:r>
        <w:t xml:space="preserve"> </w:t>
      </w:r>
      <w:r>
        <w:t xml:space="preserve">используется для описания под автором, под коллективом или под заглавием. На странице</w:t>
      </w:r>
      <w:r>
        <w:t xml:space="preserve"> </w:t>
      </w:r>
      <w:r>
        <w:rPr>
          <w:rStyle w:val="VerbatimChar"/>
        </w:rPr>
        <w:t xml:space="preserve">Дублетность</w:t>
      </w:r>
      <w:r>
        <w:t xml:space="preserve"> </w:t>
      </w:r>
      <w:r>
        <w:t xml:space="preserve">располагаются поля, которые участвуют в сверке на дублетность, и поля, специфичные для этого вида описания.</w:t>
      </w:r>
    </w:p>
    <w:p>
      <w:pPr>
        <w:pStyle w:val="BodyText"/>
      </w:pPr>
      <w:r>
        <w:t xml:space="preserve">Сверка выполняется по совокупности кратких данных:</w:t>
      </w:r>
    </w:p>
    <w:p>
      <w:pPr>
        <w:pStyle w:val="Compact"/>
        <w:numPr>
          <w:ilvl w:val="0"/>
          <w:numId w:val="1006"/>
        </w:numPr>
      </w:pPr>
      <w:r>
        <w:t xml:space="preserve">две последние цифры года издания;</w:t>
      </w:r>
    </w:p>
    <w:p>
      <w:pPr>
        <w:pStyle w:val="Compact"/>
        <w:numPr>
          <w:ilvl w:val="0"/>
          <w:numId w:val="1006"/>
        </w:numPr>
      </w:pPr>
      <w:r>
        <w:t xml:space="preserve">первые символы фамилии автора-заголовка описания;</w:t>
      </w:r>
    </w:p>
    <w:p>
      <w:pPr>
        <w:pStyle w:val="Compact"/>
        <w:numPr>
          <w:ilvl w:val="0"/>
          <w:numId w:val="1006"/>
        </w:numPr>
      </w:pPr>
      <w:r>
        <w:t xml:space="preserve">автоматическая свёртка заглавия;</w:t>
      </w:r>
    </w:p>
    <w:p>
      <w:pPr>
        <w:pStyle w:val="Compact"/>
        <w:numPr>
          <w:ilvl w:val="0"/>
          <w:numId w:val="1006"/>
        </w:numPr>
      </w:pPr>
      <w:r>
        <w:t xml:space="preserve">номера выпусков и частей;</w:t>
      </w:r>
    </w:p>
    <w:p>
      <w:pPr>
        <w:pStyle w:val="Compact"/>
        <w:numPr>
          <w:ilvl w:val="0"/>
          <w:numId w:val="1006"/>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700</w:t>
            </w:r>
          </w:p>
        </w:tc>
        <w:tc>
          <w:tcPr/>
          <w:p>
            <w:pPr>
              <w:pStyle w:val="Compact"/>
            </w:pPr>
            <w:r>
              <w:t xml:space="preserve">Первый автор - заголовок описания. Заполняется, если авторов не больше трёх. Для первичной сверки достаточно ФИО и раскрытия инициалов; остальные данные можно уточнить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710</w:t>
            </w:r>
          </w:p>
        </w:tc>
        <w:tc>
          <w:tcPr/>
          <w:p>
            <w:pPr>
              <w:pStyle w:val="Compact"/>
            </w:pPr>
            <w:r>
              <w:t xml:space="preserve">Первый коллективный автор. При вводе через словарь или авторитетную базу данные заполняются полностью. При ручном вводе для сверки достаточно наименования; остальные данные можно ввести после проверки дублетности.</w:t>
            </w:r>
          </w:p>
        </w:tc>
      </w:tr>
      <w:tr>
        <w:tc>
          <w:tcPr/>
          <w:p>
            <w:pPr>
              <w:pStyle w:val="Compact"/>
            </w:pPr>
            <w:r>
              <w:rPr>
                <w:rStyle w:val="VerbatimChar"/>
              </w:rPr>
              <w:t xml:space="preserve">971</w:t>
            </w:r>
          </w:p>
        </w:tc>
        <w:tc>
          <w:tcPr/>
          <w:p>
            <w:pPr>
              <w:pStyle w:val="Compact"/>
            </w:pPr>
            <w:r>
              <w:t xml:space="preserve">Первый временный коллективный автор, если он входит в заголовок вместе с коллективом. Поле не участвует в сверке на дублетность, поэтому может уточняться после проверки.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 остальные данные целесообразно вводить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 остальные выходные данные вводятся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должны быть введены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если единица измерения отличается от значения по умолчанию, её также нужно указать.</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PAZK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PAZK</w:t>
            </w:r>
            <w:r>
              <w:t xml:space="preserve"> </w:t>
            </w:r>
            <w:r>
              <w:t xml:space="preserve">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Данные коллективного автора могут автоматически включаться в сведения об ответственности. Если коллектив не должен попадать в сведения об ответственности или должен формировать добавочную каталожную карточку, это задаётся соответствующей ролью в поле.</w:t>
      </w:r>
    </w:p>
    <w:p>
      <w:pPr>
        <w:pStyle w:val="BodyText"/>
      </w:pPr>
      <w:r>
        <w:t xml:space="preserve">Коллективные авторы включаются в словарь коллективов, а слова из наименования - в словарь ключевых слов. Если заглавие подразделения должно индексироваться самостоятельно, нужно установить признак характерного заглавия подразделения.</w:t>
      </w:r>
    </w:p>
    <w:bookmarkEnd w:id="38"/>
    <w:bookmarkStart w:id="39" w:name="рл-pvk-страница-дублетность"/>
    <w:p>
      <w:pPr>
        <w:pStyle w:val="Heading3"/>
      </w:pPr>
      <w:r>
        <w:t xml:space="preserve">4. РЛ PVK: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PVK</w:t>
      </w:r>
      <w:r>
        <w:t xml:space="preserve"> </w:t>
      </w:r>
      <w:r>
        <w:t xml:space="preserve">используется для описания под временным коллективным автором: конференцией, симпозиумом, выставкой и другим временным коллективом.</w:t>
      </w:r>
    </w:p>
    <w:p>
      <w:pPr>
        <w:pStyle w:val="BodyText"/>
      </w:pPr>
      <w:r>
        <w:t xml:space="preserve">Сверка на дублетность выполняется по совокупности данных:</w:t>
      </w:r>
    </w:p>
    <w:p>
      <w:pPr>
        <w:pStyle w:val="Compact"/>
        <w:numPr>
          <w:ilvl w:val="0"/>
          <w:numId w:val="1007"/>
        </w:numPr>
      </w:pPr>
      <w:r>
        <w:t xml:space="preserve">две последние цифры года издания;</w:t>
      </w:r>
    </w:p>
    <w:p>
      <w:pPr>
        <w:pStyle w:val="Compact"/>
        <w:numPr>
          <w:ilvl w:val="0"/>
          <w:numId w:val="1007"/>
        </w:numPr>
      </w:pPr>
      <w:r>
        <w:t xml:space="preserve">свёртка наименования временного коллектива и заглавия;</w:t>
      </w:r>
    </w:p>
    <w:p>
      <w:pPr>
        <w:pStyle w:val="Compact"/>
        <w:numPr>
          <w:ilvl w:val="0"/>
          <w:numId w:val="1007"/>
        </w:numPr>
      </w:pPr>
      <w:r>
        <w:t xml:space="preserve">цифровая часть номеров томов, изданных в одной печатной единице;</w:t>
      </w:r>
    </w:p>
    <w:p>
      <w:pPr>
        <w:pStyle w:val="Compact"/>
        <w:numPr>
          <w:ilvl w:val="0"/>
          <w:numId w:val="1007"/>
        </w:numPr>
      </w:pPr>
      <w:r>
        <w:t xml:space="preserve">номера выпусков и частей;</w:t>
      </w:r>
    </w:p>
    <w:p>
      <w:pPr>
        <w:pStyle w:val="Compact"/>
        <w:numPr>
          <w:ilvl w:val="0"/>
          <w:numId w:val="1007"/>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710</w:t>
            </w:r>
          </w:p>
        </w:tc>
        <w:tc>
          <w:tcPr/>
          <w:p>
            <w:pPr>
              <w:pStyle w:val="Compact"/>
            </w:pPr>
            <w:r>
              <w:t xml:space="preserve">Первый временный коллективный автор - заголовок описания. При ручном вводе для сверки достаточно наименования; остальные сведения можно уточнить после проверки дублетности.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вводятся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и, при необходимости, единица измерения.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PVK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Для временного коллектива дата указывается как год. Города проведения и роли выбираются через меню; несколько городов могут вводиться за одно обращение к меню. Перед элементами данных разделительные знаки вручную не ставятся.</w:t>
      </w:r>
    </w:p>
    <w:p>
      <w:pPr>
        <w:pStyle w:val="BodyText"/>
      </w:pPr>
      <w:r>
        <w:t xml:space="preserve">Временный коллектив включается в словарь коллективов, а отдельные слова из наименования - в словарь ключевых слов. Сокращённое или полное наименование может автоматически попадать в сведения об ответственности; необходимость такого включения задаётся ролью.</w:t>
      </w:r>
    </w:p>
    <w:bookmarkEnd w:id="39"/>
    <w:bookmarkStart w:id="40" w:name="рл-spec-страница-мн---общие-данные"/>
    <w:p>
      <w:pPr>
        <w:pStyle w:val="Heading3"/>
      </w:pPr>
      <w:r>
        <w:t xml:space="preserve">5. РЛ SPEC: страница</w:t>
      </w:r>
      <w:r>
        <w:t xml:space="preserve"> </w:t>
      </w:r>
      <w:r>
        <w:rPr>
          <w:rStyle w:val="VerbatimChar"/>
        </w:rPr>
        <w:t xml:space="preserve">МН - общие данные</w:t>
      </w:r>
    </w:p>
    <w:p>
      <w:pPr>
        <w:pStyle w:val="FirstParagraph"/>
      </w:pPr>
      <w:r>
        <w:t xml:space="preserve">РЛ</w:t>
      </w:r>
      <w:r>
        <w:t xml:space="preserve"> </w:t>
      </w:r>
      <w:r>
        <w:rPr>
          <w:rStyle w:val="VerbatimChar"/>
        </w:rPr>
        <w:t xml:space="preserve">SPEC</w:t>
      </w:r>
      <w:r>
        <w:t xml:space="preserve"> </w:t>
      </w:r>
      <w:r>
        <w:t xml:space="preserve">используется для сводного описания тома многотомного издания. В отличие от</w:t>
      </w:r>
      <w:r>
        <w:t xml:space="preserve"> </w:t>
      </w:r>
      <w:r>
        <w:rPr>
          <w:rStyle w:val="VerbatimChar"/>
        </w:rPr>
        <w:t xml:space="preserve">PAZK</w:t>
      </w:r>
      <w:r>
        <w:t xml:space="preserve"> </w:t>
      </w:r>
      <w:r>
        <w:t xml:space="preserve">и</w:t>
      </w:r>
      <w:r>
        <w:t xml:space="preserve"> </w:t>
      </w:r>
      <w:r>
        <w:rPr>
          <w:rStyle w:val="VerbatimChar"/>
        </w:rPr>
        <w:t xml:space="preserve">PVK</w:t>
      </w:r>
      <w:r>
        <w:t xml:space="preserve">, отдельная страница дублетности здесь не используется: сверка выполняется при вводе объёма конкретного тома на странице</w:t>
      </w:r>
      <w:r>
        <w:t xml:space="preserve"> </w:t>
      </w:r>
      <w:r>
        <w:rPr>
          <w:rStyle w:val="VerbatimChar"/>
        </w:rPr>
        <w:t xml:space="preserve">Основное БО</w:t>
      </w:r>
      <w:r>
        <w:t xml:space="preserve">.</w:t>
      </w:r>
    </w:p>
    <w:p>
      <w:pPr>
        <w:pStyle w:val="BodyText"/>
      </w:pPr>
      <w:r>
        <w:t xml:space="preserve">На первой странице</w:t>
      </w:r>
      <w:r>
        <w:t xml:space="preserve"> </w:t>
      </w:r>
      <w:r>
        <w:rPr>
          <w:rStyle w:val="VerbatimChar"/>
        </w:rPr>
        <w:t xml:space="preserve">МН - общие данные</w:t>
      </w:r>
      <w:r>
        <w:t xml:space="preserve"> </w:t>
      </w:r>
      <w:r>
        <w:t xml:space="preserve">располагаются данные общей части многотомного издания и поля, которые участвуют в последующей сверке.</w:t>
      </w:r>
    </w:p>
    <w:p>
      <w:pPr>
        <w:pStyle w:val="BodyText"/>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961</w:t>
            </w:r>
          </w:p>
        </w:tc>
        <w:tc>
          <w:tcPr/>
          <w:p>
            <w:pPr>
              <w:pStyle w:val="Compact"/>
            </w:pPr>
            <w:r>
              <w:t xml:space="preserve">Авторы, редакторы и другие лица, относящиеся к многотомному изданию в целом. Если авторов не больше трёх, один из них может быть отмечен как заголовок описания.</w:t>
            </w:r>
          </w:p>
        </w:tc>
      </w:tr>
      <w:tr>
        <w:tc>
          <w:tcPr/>
          <w:p>
            <w:pPr>
              <w:pStyle w:val="Compact"/>
            </w:pPr>
            <w:r>
              <w:rPr>
                <w:rStyle w:val="VerbatimChar"/>
              </w:rPr>
              <w:t xml:space="preserve">962</w:t>
            </w:r>
          </w:p>
        </w:tc>
        <w:tc>
          <w:tcPr/>
          <w:p>
            <w:pPr>
              <w:pStyle w:val="Compact"/>
            </w:pPr>
            <w:r>
              <w:t xml:space="preserve">Коллективные и временные коллективные авторы общей части. Поле используется для коллективов, относящихся ко всему многотомному изданию или к документу-источнику статьи.</w:t>
            </w:r>
          </w:p>
        </w:tc>
      </w:tr>
      <w:tr>
        <w:tc>
          <w:tcPr/>
          <w:p>
            <w:pPr>
              <w:pStyle w:val="Compact"/>
            </w:pPr>
            <w:r>
              <w:rPr>
                <w:rStyle w:val="VerbatimChar"/>
              </w:rPr>
              <w:t xml:space="preserve">461</w:t>
            </w:r>
          </w:p>
        </w:tc>
        <w:tc>
          <w:tcPr/>
          <w:p>
            <w:pPr>
              <w:pStyle w:val="Compact"/>
            </w:pPr>
            <w:r>
              <w:t xml:space="preserve">Основные данные общей части сводного описания тома: заглавие, сведения к заглавию, сведения об ответственности, выходные данные, размер, тираж, ISBN/ISSN, сведения об издании, перевод заглавия и заголовок описания.</w:t>
            </w:r>
          </w:p>
        </w:tc>
      </w:tr>
      <w:tr>
        <w:tc>
          <w:tcPr/>
          <w:p>
            <w:pPr>
              <w:pStyle w:val="Compact"/>
            </w:pPr>
            <w:r>
              <w:rPr>
                <w:rStyle w:val="VerbatimChar"/>
              </w:rPr>
              <w:t xml:space="preserve">46</w:t>
            </w:r>
          </w:p>
        </w:tc>
        <w:tc>
          <w:tcPr/>
          <w:p>
            <w:pPr>
              <w:pStyle w:val="Compact"/>
            </w:pPr>
            <w:r>
              <w:t xml:space="preserve">Дополнительные данные общей части: общее обозначение материала, разночтения заглавия, серия, параллельные заглавия, примечания, предыдущее издание и другие связанные сведения.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SPEC</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SPEC</w:t>
            </w:r>
            <w:r>
              <w:t xml:space="preserve"> </w:t>
            </w:r>
            <w:r>
              <w:t xml:space="preserve">указан вид</w:t>
            </w:r>
            <w:r>
              <w:t xml:space="preserve"> </w:t>
            </w:r>
            <w:r>
              <w:rPr>
                <w:rStyle w:val="VerbatimChar"/>
              </w:rPr>
              <w:t xml:space="preserve">03</w:t>
            </w:r>
            <w:r>
              <w:t xml:space="preserve">; актуальность значения нужно сверять с текущими настройками.</w:t>
            </w:r>
          </w:p>
        </w:tc>
      </w:tr>
    </w:tbl>
    <w:p>
      <w:pPr>
        <w:pStyle w:val="BodyText"/>
      </w:pPr>
      <w:r>
        <w:t xml:space="preserve">Поля</w:t>
      </w:r>
      <w:r>
        <w:t xml:space="preserve"> </w:t>
      </w:r>
      <w:r>
        <w:rPr>
          <w:rStyle w:val="VerbatimChar"/>
        </w:rPr>
        <w:t xml:space="preserve">961</w:t>
      </w:r>
      <w:r>
        <w:t xml:space="preserve"> </w:t>
      </w:r>
      <w:r>
        <w:t xml:space="preserve">и</w:t>
      </w:r>
      <w:r>
        <w:t xml:space="preserve"> </w:t>
      </w:r>
      <w:r>
        <w:rPr>
          <w:rStyle w:val="VerbatimChar"/>
        </w:rPr>
        <w:t xml:space="preserve">962</w:t>
      </w:r>
      <w:r>
        <w:t xml:space="preserve"> </w:t>
      </w:r>
      <w:r>
        <w:t xml:space="preserve">могут вводиться с использованием словаря базы электронного каталога и авторитетных баз. В режиме мультиввода можно перенести несколько имён или коллективов за одно обращение к словарю.</w:t>
      </w:r>
    </w:p>
    <w:p>
      <w:pPr>
        <w:pStyle w:val="BodyText"/>
      </w:pPr>
      <w:r>
        <w:t xml:space="preserve">Если в</w:t>
      </w:r>
      <w:r>
        <w:t xml:space="preserve"> </w:t>
      </w:r>
      <w:r>
        <w:rPr>
          <w:rStyle w:val="VerbatimChar"/>
        </w:rPr>
        <w:t xml:space="preserve">961</w:t>
      </w:r>
      <w:r>
        <w:t xml:space="preserve"> </w:t>
      </w:r>
      <w:r>
        <w:t xml:space="preserve">или</w:t>
      </w:r>
      <w:r>
        <w:t xml:space="preserve"> </w:t>
      </w:r>
      <w:r>
        <w:rPr>
          <w:rStyle w:val="VerbatimChar"/>
        </w:rPr>
        <w:t xml:space="preserve">962</w:t>
      </w:r>
      <w:r>
        <w:t xml:space="preserve"> </w:t>
      </w:r>
      <w:r>
        <w:t xml:space="preserve">установлен признак заголовка описания, заголовок сводного описания тома может формироваться автоматически. Данные лиц и коллективов также могут автоматически включаться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является обязательным для сводного описания тома. Оно описывает общую часть многотомного издания, а данные конкретного тома затем уточняются на других страницах рабочего листа.</w:t>
      </w:r>
    </w:p>
    <w:p>
      <w:pPr>
        <w:pStyle w:val="BodyText"/>
      </w:pPr>
      <w:r>
        <w:t xml:space="preserve">Если сведения, относящиеся к заглавию, не заполнены вручную, система может сформировать их автоматически на основе кода характера документа и справочника соответствий. Если такая автоматизация не нужна, её нужно отключить в настройке или очистить соответствующий справочник.</w:t>
      </w:r>
    </w:p>
    <w:p>
      <w:pPr>
        <w:pStyle w:val="BodyText"/>
      </w:pPr>
      <w:r>
        <w:t xml:space="preserve">Если сведения об ответственности не заполнены, они могут формироваться из введённых авторов, редакторов, коллективов и временных коллективов. При формировании учитываются инверсия ФИО, язык основного текста, количество авторов и признак необходимости включать коллектив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может повторяться для нескольких издательств. При нескольких издательствах можно управлять выводом городов и признаком вывода только первого издательства с пометой</w:t>
      </w:r>
      <w:r>
        <w:t xml:space="preserve"> </w:t>
      </w:r>
      <w:r>
        <w:t xml:space="preserve">“и др.”</w:t>
      </w:r>
      <w:r>
        <w:t xml:space="preserve">. Каждое издательство желательно вводить полно, чтобы словарь издательств оставался пригодным для поиска и повторного ввода.</w:t>
      </w:r>
    </w:p>
    <w:p>
      <w:pPr>
        <w:pStyle w:val="BodyText"/>
      </w:pPr>
      <w:r>
        <w:t xml:space="preserve">Поле</w:t>
      </w:r>
      <w:r>
        <w:t xml:space="preserve"> </w:t>
      </w:r>
      <w:r>
        <w:rPr>
          <w:rStyle w:val="VerbatimChar"/>
        </w:rPr>
        <w:t xml:space="preserve">46</w:t>
      </w:r>
      <w:r>
        <w:t xml:space="preserve"> </w:t>
      </w:r>
      <w:r>
        <w:t xml:space="preserve">используется для серий, параллельных заглавий, примечаний, предыдущих изданий и разночтений заглавия. Оно может повторяться, если нужно описать несколько связанных серий, несколько параллельных заглавий или несколько предыдущих изданий.</w:t>
      </w:r>
    </w:p>
    <w:bookmarkEnd w:id="40"/>
    <w:bookmarkStart w:id="41" w:name="Xdd415b45c5e0f9c3cc731f03284c7ec55bc6015"/>
    <w:p>
      <w:pPr>
        <w:pStyle w:val="Heading3"/>
      </w:pPr>
      <w:r>
        <w:t xml:space="preserve">6. РЛ ASP: страницы</w:t>
      </w:r>
      <w:r>
        <w:t xml:space="preserve"> </w:t>
      </w:r>
      <w:r>
        <w:rPr>
          <w:rStyle w:val="VerbatimChar"/>
        </w:rPr>
        <w:t xml:space="preserve">Дублетность</w:t>
      </w:r>
      <w:r>
        <w:t xml:space="preserve"> </w:t>
      </w:r>
      <w:r>
        <w:t xml:space="preserve">и</w:t>
      </w:r>
      <w:r>
        <w:t xml:space="preserve"> </w:t>
      </w:r>
      <w:r>
        <w:rPr>
          <w:rStyle w:val="VerbatimChar"/>
        </w:rPr>
        <w:t xml:space="preserve">Рецензия/Реферат</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Первая страница содержит данные, которые участвуют в сверке на дублетность, а также сведения об источнике статьи.</w:t>
      </w:r>
    </w:p>
    <w:p>
      <w:pPr>
        <w:pStyle w:val="BodyText"/>
      </w:pPr>
      <w:r>
        <w:t xml:space="preserve">На странице</w:t>
      </w:r>
      <w:r>
        <w:t xml:space="preserve"> </w:t>
      </w:r>
      <w:r>
        <w:rPr>
          <w:rStyle w:val="VerbatimChar"/>
        </w:rPr>
        <w:t xml:space="preserve">Дублетность</w:t>
      </w:r>
      <w:r>
        <w:t xml:space="preserve"> </w:t>
      </w:r>
      <w:r>
        <w:t xml:space="preserve">для</w:t>
      </w:r>
      <w:r>
        <w:t xml:space="preserve"> </w:t>
      </w:r>
      <w:r>
        <w:rPr>
          <w:rStyle w:val="VerbatimChar"/>
        </w:rPr>
        <w:t xml:space="preserve">ASP</w:t>
      </w:r>
      <w:r>
        <w:t xml:space="preserve"> </w:t>
      </w:r>
      <w:r>
        <w:t xml:space="preserve">важны:</w:t>
      </w:r>
    </w:p>
    <w:p>
      <w:pPr>
        <w:pStyle w:val="Compact"/>
        <w:numPr>
          <w:ilvl w:val="0"/>
          <w:numId w:val="1008"/>
        </w:numPr>
      </w:pPr>
      <w:r>
        <w:t xml:space="preserve">автор или коллективный автор статьи;</w:t>
      </w:r>
    </w:p>
    <w:p>
      <w:pPr>
        <w:pStyle w:val="Compact"/>
        <w:numPr>
          <w:ilvl w:val="0"/>
          <w:numId w:val="1008"/>
        </w:numPr>
      </w:pPr>
      <w:r>
        <w:t xml:space="preserve">заглавие статьи;</w:t>
      </w:r>
    </w:p>
    <w:p>
      <w:pPr>
        <w:pStyle w:val="Compact"/>
        <w:numPr>
          <w:ilvl w:val="0"/>
          <w:numId w:val="1008"/>
        </w:numPr>
      </w:pPr>
      <w:r>
        <w:t xml:space="preserve">сведения об источнике, в котором опубликована статья;</w:t>
      </w:r>
    </w:p>
    <w:p>
      <w:pPr>
        <w:pStyle w:val="Compact"/>
        <w:numPr>
          <w:ilvl w:val="0"/>
          <w:numId w:val="1008"/>
        </w:numPr>
      </w:pPr>
      <w:r>
        <w:t xml:space="preserve">год издания;</w:t>
      </w:r>
    </w:p>
    <w:p>
      <w:pPr>
        <w:pStyle w:val="Compact"/>
        <w:numPr>
          <w:ilvl w:val="0"/>
          <w:numId w:val="1008"/>
        </w:numPr>
      </w:pPr>
      <w:r>
        <w:t xml:space="preserve">местоположение статьи в источнике;</w:t>
      </w:r>
    </w:p>
    <w:p>
      <w:pPr>
        <w:pStyle w:val="Compact"/>
        <w:numPr>
          <w:ilvl w:val="0"/>
          <w:numId w:val="1008"/>
        </w:numPr>
      </w:pPr>
      <w:r>
        <w:t xml:space="preserve">код рабочего листа</w:t>
      </w:r>
      <w:r>
        <w:t xml:space="preserve"> </w:t>
      </w:r>
      <w:r>
        <w:rPr>
          <w:rStyle w:val="VerbatimChar"/>
        </w:rPr>
        <w:t xml:space="preserve">ASP</w:t>
      </w:r>
      <w:r>
        <w:t xml:space="preserve">;</w:t>
      </w:r>
    </w:p>
    <w:p>
      <w:pPr>
        <w:pStyle w:val="Compact"/>
        <w:numPr>
          <w:ilvl w:val="0"/>
          <w:numId w:val="1008"/>
        </w:numPr>
      </w:pPr>
      <w:r>
        <w:t xml:space="preserve">вид документа, который в исходной методике задан как статья из журнала.</w:t>
      </w:r>
    </w:p>
    <w:p>
      <w:pPr>
        <w:pStyle w:val="FirstParagraph"/>
      </w:pPr>
      <w:r>
        <w:t xml:space="preserve">Поле источника статьи содержит данные о заглавии источника, выходных данных, местоположении, номере статьи, иллюстрациях, обозначении тома или выпуска, частном заглавии и шифре документа в базе данных.</w:t>
      </w:r>
    </w:p>
    <w:p>
      <w:pPr>
        <w:pStyle w:val="BodyText"/>
      </w:pPr>
      <w:r>
        <w:t xml:space="preserve">В записях</w:t>
      </w:r>
      <w:r>
        <w:t xml:space="preserve"> </w:t>
      </w:r>
      <w:r>
        <w:rPr>
          <w:rStyle w:val="VerbatimChar"/>
        </w:rPr>
        <w:t xml:space="preserve">ASP</w:t>
      </w:r>
      <w:r>
        <w:t xml:space="preserve"> </w:t>
      </w:r>
      <w:r>
        <w:t xml:space="preserve">поля экземпляров обычно не вводятся. Описание статьи связано с документом-источником, а доступ к экземплярам определяется через источник.</w:t>
      </w:r>
    </w:p>
    <w:p>
      <w:pPr>
        <w:pStyle w:val="BodyText"/>
      </w:pPr>
      <w:r>
        <w:t xml:space="preserve">Страница</w:t>
      </w:r>
      <w:r>
        <w:t xml:space="preserve"> </w:t>
      </w:r>
      <w:r>
        <w:rPr>
          <w:rStyle w:val="VerbatimChar"/>
        </w:rPr>
        <w:t xml:space="preserve">Рецензия/Реферат</w:t>
      </w:r>
      <w:r>
        <w:t xml:space="preserve"> </w:t>
      </w:r>
      <w:r>
        <w:t xml:space="preserve">используется, если аналитическое описание является рецензией или рефератом. В ней указываются признак рецензии или реферата, заглавие рецензируемого документа, автор, сведения к заглавию, выходные данные, ISBN, идентификатор нетекстового материала, вид документа, шифр и имя базы данных.</w:t>
      </w:r>
    </w:p>
    <w:bookmarkEnd w:id="41"/>
    <w:bookmarkStart w:id="42" w:name="рл-auntd-страница-дублетность"/>
    <w:p>
      <w:pPr>
        <w:pStyle w:val="Heading3"/>
      </w:pPr>
      <w:r>
        <w:t xml:space="preserve">7. РЛ AUNTD: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w:t>
      </w:r>
    </w:p>
    <w:p>
      <w:pPr>
        <w:pStyle w:val="BodyText"/>
      </w:pPr>
      <w:r>
        <w:t xml:space="preserve">По назначению первая страница близка к</w:t>
      </w:r>
      <w:r>
        <w:t xml:space="preserve"> </w:t>
      </w:r>
      <w:r>
        <w:rPr>
          <w:rStyle w:val="VerbatimChar"/>
        </w:rPr>
        <w:t xml:space="preserve">ASP</w:t>
      </w:r>
      <w:r>
        <w:t xml:space="preserve">: она содержит сведения об источнике и данные, необходимые для сверки на дублетность. Основное отличие состоит в составе специфических полей, ориентированных на юридический или нормативно-технический документ.</w:t>
      </w:r>
    </w:p>
    <w:p>
      <w:pPr>
        <w:pStyle w:val="BodyText"/>
      </w:pPr>
      <w:r>
        <w:t xml:space="preserve">При переносе подробных правил</w:t>
      </w:r>
      <w:r>
        <w:t xml:space="preserve"> </w:t>
      </w:r>
      <w:r>
        <w:rPr>
          <w:rStyle w:val="VerbatimChar"/>
        </w:rPr>
        <w:t xml:space="preserve">AUNTD</w:t>
      </w:r>
      <w:r>
        <w:t xml:space="preserve"> </w:t>
      </w:r>
      <w:r>
        <w:t xml:space="preserve">нужно сверять текущий состав рабочего листа и справочников, потому что этот тип описания сильнее зависит от локальной методики организации и набора используемых нормативных документов.</w:t>
      </w:r>
    </w:p>
    <w:bookmarkEnd w:id="42"/>
    <w:bookmarkStart w:id="43" w:name="X8eb790bbbca797e60c33088516d4422afbf9071"/>
    <w:p>
      <w:pPr>
        <w:pStyle w:val="Heading3"/>
      </w:pPr>
      <w:r>
        <w:t xml:space="preserve">8. РЛ J: ввод и корректировка описаний журналов</w:t>
      </w:r>
    </w:p>
    <w:p>
      <w:pPr>
        <w:pStyle w:val="FirstParagraph"/>
      </w:pPr>
      <w:r>
        <w:t xml:space="preserve">РЛ</w:t>
      </w:r>
      <w:r>
        <w:t xml:space="preserve"> </w:t>
      </w:r>
      <w:r>
        <w:rPr>
          <w:rStyle w:val="VerbatimChar"/>
        </w:rPr>
        <w:t xml:space="preserve">OJ51</w:t>
      </w:r>
      <w:r>
        <w:t xml:space="preserve"> </w:t>
      </w:r>
      <w:r>
        <w:t xml:space="preserve">и</w:t>
      </w:r>
      <w:r>
        <w:t xml:space="preserve"> </w:t>
      </w:r>
      <w:r>
        <w:rPr>
          <w:rStyle w:val="VerbatimChar"/>
        </w:rPr>
        <w:t xml:space="preserve">!RPJ51</w:t>
      </w:r>
      <w:r>
        <w:t xml:space="preserve"> </w:t>
      </w:r>
      <w:r>
        <w:t xml:space="preserve">с кодом</w:t>
      </w:r>
      <w:r>
        <w:t xml:space="preserve"> </w:t>
      </w:r>
      <w:r>
        <w:rPr>
          <w:rStyle w:val="VerbatimChar"/>
        </w:rPr>
        <w:t xml:space="preserve">J</w:t>
      </w:r>
      <w:r>
        <w:t xml:space="preserve"> </w:t>
      </w:r>
      <w:r>
        <w:t xml:space="preserve">используются для сводного описания журнала, газеты или другого сериального издания. В сводное описание по мере работы добавляются сведения об отдельных выпусках; сведения о первом поступлении могут вводиться одновременно с библиографическим описанием.</w:t>
      </w:r>
    </w:p>
    <w:p>
      <w:pPr>
        <w:pStyle w:val="BodyText"/>
      </w:pPr>
      <w:r>
        <w:t xml:space="preserve">РЛ</w:t>
      </w:r>
      <w:r>
        <w:t xml:space="preserve"> </w:t>
      </w:r>
      <w:r>
        <w:rPr>
          <w:rStyle w:val="VerbatimChar"/>
        </w:rPr>
        <w:t xml:space="preserve">OJ51</w:t>
      </w:r>
      <w:r>
        <w:t xml:space="preserve"> </w:t>
      </w:r>
      <w:r>
        <w:t xml:space="preserve">включает восемь страниц:</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Основное БО</w:t>
            </w:r>
          </w:p>
        </w:tc>
        <w:tc>
          <w:tcPr/>
          <w:p>
            <w:pPr>
              <w:pStyle w:val="Compact"/>
            </w:pPr>
            <w:r>
              <w:t xml:space="preserve">Заглавие, сведения об ответственности, выходные данные, серия, подсерия и раздел подсерии</w:t>
            </w:r>
          </w:p>
        </w:tc>
      </w:tr>
      <w:tr>
        <w:tc>
          <w:tcPr/>
          <w:p>
            <w:pPr>
              <w:pStyle w:val="Compact"/>
            </w:pPr>
            <w:r>
              <w:rPr>
                <w:rStyle w:val="VerbatimChar"/>
              </w:rPr>
              <w:t xml:space="preserve">Коды</w:t>
            </w:r>
          </w:p>
        </w:tc>
        <w:tc>
          <w:tcPr/>
          <w:p>
            <w:pPr>
              <w:pStyle w:val="Compact"/>
            </w:pPr>
            <w:r>
              <w:t xml:space="preserve">Кодированная информация, ISSN, шифр документа в БД</w:t>
            </w:r>
          </w:p>
        </w:tc>
      </w:tr>
      <w:tr>
        <w:tc>
          <w:tcPr/>
          <w:p>
            <w:pPr>
              <w:pStyle w:val="Compact"/>
            </w:pPr>
            <w:r>
              <w:rPr>
                <w:rStyle w:val="VerbatimChar"/>
              </w:rPr>
              <w:t xml:space="preserve">Расширенное. Изменения</w:t>
            </w:r>
          </w:p>
        </w:tc>
        <w:tc>
          <w:tcPr/>
          <w:p>
            <w:pPr>
              <w:pStyle w:val="Compact"/>
            </w:pPr>
            <w:r>
              <w:t xml:space="preserve">Коллективы, редактор, примечания, другие заглавия, связи с другими изданиями, сведения о предыдущих и последующих изданиях, внешние объекты</w:t>
            </w:r>
          </w:p>
        </w:tc>
      </w:tr>
      <w:tr>
        <w:tc>
          <w:tcPr/>
          <w:p>
            <w:pPr>
              <w:pStyle w:val="Compact"/>
            </w:pPr>
            <w:r>
              <w:rPr>
                <w:rStyle w:val="VerbatimChar"/>
              </w:rPr>
              <w:t xml:space="preserve">Физические характеристики</w:t>
            </w:r>
          </w:p>
        </w:tc>
        <w:tc>
          <w:tcPr/>
          <w:p>
            <w:pPr>
              <w:pStyle w:val="Compact"/>
            </w:pPr>
            <w:r>
              <w:t xml:space="preserve">Физические характеристики издания и отдельных номеров, сведения о приложениях</w:t>
            </w:r>
          </w:p>
        </w:tc>
      </w:tr>
      <w:tr>
        <w:tc>
          <w:tcPr/>
          <w:p>
            <w:pPr>
              <w:pStyle w:val="Compact"/>
            </w:pPr>
            <w:r>
              <w:rPr>
                <w:rStyle w:val="VerbatimChar"/>
              </w:rPr>
              <w:t xml:space="preserve">Систематизация</w:t>
            </w:r>
          </w:p>
        </w:tc>
        <w:tc>
          <w:tcPr/>
          <w:p>
            <w:pPr>
              <w:pStyle w:val="Compact"/>
            </w:pPr>
            <w:r>
              <w:t xml:space="preserve">Классификационные индексы, рубрики, ключевые слова, персоналии, аннотация, авторский знак и расстановочный шифр</w:t>
            </w:r>
          </w:p>
        </w:tc>
      </w:tr>
      <w:tr>
        <w:tc>
          <w:tcPr/>
          <w:p>
            <w:pPr>
              <w:pStyle w:val="Compact"/>
            </w:pPr>
            <w:r>
              <w:rPr>
                <w:rStyle w:val="VerbatimChar"/>
              </w:rPr>
              <w:t xml:space="preserve">Регистрация</w:t>
            </w:r>
          </w:p>
        </w:tc>
        <w:tc>
          <w:tcPr/>
          <w:p>
            <w:pPr>
              <w:pStyle w:val="Compact"/>
            </w:pPr>
            <w:r>
              <w:t xml:space="preserve">Поступивший выпуск или подшивка: год, том, номер, дополнение, электронный ресурс, технологический путь, экземпляры, номера подшивки, оглавление выпуска</w:t>
            </w:r>
          </w:p>
        </w:tc>
      </w:tr>
      <w:tr>
        <w:tc>
          <w:tcPr/>
          <w:p>
            <w:pPr>
              <w:pStyle w:val="Compact"/>
            </w:pPr>
            <w:r>
              <w:rPr>
                <w:rStyle w:val="VerbatimChar"/>
              </w:rPr>
              <w:t xml:space="preserve">Кумуляция</w:t>
            </w:r>
          </w:p>
        </w:tc>
        <w:tc>
          <w:tcPr/>
          <w:p>
            <w:pPr>
              <w:pStyle w:val="Compact"/>
            </w:pPr>
            <w:r>
              <w:t xml:space="preserve">Автоматически формируемые кумулированные сведения о зарегистрированных поступлениях</w:t>
            </w:r>
          </w:p>
        </w:tc>
      </w:tr>
      <w:tr>
        <w:tc>
          <w:tcPr/>
          <w:p>
            <w:pPr>
              <w:pStyle w:val="Compact"/>
            </w:pPr>
            <w:r>
              <w:rPr>
                <w:rStyle w:val="VerbatimChar"/>
              </w:rPr>
              <w:t xml:space="preserve">Технология</w:t>
            </w:r>
          </w:p>
        </w:tc>
        <w:tc>
          <w:tcPr/>
          <w:p>
            <w:pPr>
              <w:pStyle w:val="Compact"/>
            </w:pPr>
            <w:r>
              <w:t xml:space="preserve">Даты и исполнители ввода, управляющие коды, архивные данные экземпляров, держатель документа, количество выдач и сведения о заказанных экземплярах</w:t>
            </w:r>
          </w:p>
        </w:tc>
      </w:tr>
    </w:tbl>
    <w:p>
      <w:pPr>
        <w:pStyle w:val="BodyText"/>
      </w:pPr>
      <w:r>
        <w:t xml:space="preserve">При регистрации поступлений или другой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Её отличие от</w:t>
      </w:r>
      <w:r>
        <w:t xml:space="preserve"> </w:t>
      </w:r>
      <w:r>
        <w:rPr>
          <w:rStyle w:val="VerbatimChar"/>
        </w:rPr>
        <w:t xml:space="preserve">OJ51</w:t>
      </w:r>
      <w:r>
        <w:t xml:space="preserve"> </w:t>
      </w:r>
      <w:r>
        <w:t xml:space="preserve">состоит в порядке страниц: первой открывается страница</w:t>
      </w:r>
      <w:r>
        <w:t xml:space="preserve"> </w:t>
      </w:r>
      <w:r>
        <w:rPr>
          <w:rStyle w:val="VerbatimChar"/>
        </w:rPr>
        <w:t xml:space="preserve">Регистрация</w:t>
      </w:r>
      <w:r>
        <w:t xml:space="preserve">.</w:t>
      </w:r>
    </w:p>
    <w:p>
      <w:pPr>
        <w:pStyle w:val="BodyText"/>
      </w:pPr>
      <w:r>
        <w:rPr>
          <w:rStyle w:val="VerbatimChar"/>
        </w:rPr>
        <w:t xml:space="preserve">!RPJ51</w:t>
      </w:r>
      <w:r>
        <w:t xml:space="preserve"> </w:t>
      </w:r>
      <w:r>
        <w:t xml:space="preserve">не предназначен для ручного выбора при создании нового документа: он используется как технологический вариант корректировки существующего журнального описания.</w:t>
      </w:r>
    </w:p>
    <w:bookmarkEnd w:id="43"/>
    <w:bookmarkStart w:id="44" w:name="X8350356cc535ec1920bd18dd4bb7288e541ae4d"/>
    <w:p>
      <w:pPr>
        <w:pStyle w:val="Heading3"/>
      </w:pPr>
      <w:r>
        <w:t xml:space="preserve">9. РЛ NJ, NJK и NJP: номера и подшивки журналов</w:t>
      </w:r>
    </w:p>
    <w:p>
      <w:pPr>
        <w:pStyle w:val="FirstParagraph"/>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или выпуска журнала, который создаётся автоматически при регистрации поступления.</w:t>
      </w:r>
    </w:p>
    <w:p>
      <w:pPr>
        <w:pStyle w:val="BodyText"/>
      </w:pPr>
      <w:r>
        <w:t xml:space="preserve">Основная задача корректировки номера - ввод оглавления, если оно не было заполнено при регистрации.</w:t>
      </w:r>
    </w:p>
    <w:p>
      <w:pPr>
        <w:pStyle w:val="BodyText"/>
      </w:pPr>
      <w:r>
        <w:t xml:space="preserve">В РЛ номера используются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Регистрационные данные номера</w:t>
            </w:r>
          </w:p>
        </w:tc>
        <w:tc>
          <w:tcPr/>
          <w:p>
            <w:pPr>
              <w:pStyle w:val="Compact"/>
            </w:pPr>
            <w:r>
              <w:t xml:space="preserve">Шифры описания журнала и выпуска, год, том, номер, дополнение, сведения о кумулированных номерах, экземпляры и технологический путь</w:t>
            </w:r>
          </w:p>
        </w:tc>
      </w:tr>
      <w:tr>
        <w:tc>
          <w:tcPr/>
          <w:p>
            <w:pPr>
              <w:pStyle w:val="Compact"/>
            </w:pPr>
            <w:r>
              <w:rPr>
                <w:rStyle w:val="VerbatimChar"/>
              </w:rPr>
              <w:t xml:space="preserve">Оглавление</w:t>
            </w:r>
          </w:p>
        </w:tc>
        <w:tc>
          <w:tcPr/>
          <w:p>
            <w:pPr>
              <w:pStyle w:val="Compact"/>
            </w:pPr>
            <w:r>
              <w:t xml:space="preserve">Сведения о статьях, опубликованных в номере</w:t>
            </w:r>
          </w:p>
        </w:tc>
      </w:tr>
      <w:tr>
        <w:tc>
          <w:tcPr/>
          <w:p>
            <w:pPr>
              <w:pStyle w:val="Compact"/>
            </w:pPr>
            <w:r>
              <w:rPr>
                <w:rStyle w:val="VerbatimChar"/>
              </w:rPr>
              <w:t xml:space="preserve">Приложения на вкладках</w:t>
            </w:r>
          </w:p>
        </w:tc>
        <w:tc>
          <w:tcPr/>
          <w:p>
            <w:pPr>
              <w:pStyle w:val="Compact"/>
            </w:pPr>
            <w:r>
              <w:t xml:space="preserve">Сведения о ненумерованных страницах и дополнительных материалах</w:t>
            </w:r>
          </w:p>
        </w:tc>
      </w:tr>
      <w:tr>
        <w:tc>
          <w:tcPr/>
          <w:p>
            <w:pPr>
              <w:pStyle w:val="Compact"/>
            </w:pPr>
            <w:r>
              <w:rPr>
                <w:rStyle w:val="VerbatimChar"/>
              </w:rPr>
              <w:t xml:space="preserve">Технология</w:t>
            </w:r>
          </w:p>
        </w:tc>
        <w:tc>
          <w:tcPr/>
          <w:p>
            <w:pPr>
              <w:pStyle w:val="Compact"/>
            </w:pPr>
            <w:r>
              <w:t xml:space="preserve">Даты и исполнители, управляющие коды, архивные данные экземпляров, держатель документа, количество выдач, количественные характеристики, сведения о внешних объектах</w:t>
            </w:r>
          </w:p>
        </w:tc>
      </w:tr>
    </w:tbl>
    <w:p>
      <w:pPr>
        <w:pStyle w:val="BodyText"/>
      </w:pPr>
      <w:r>
        <w:t xml:space="preserve">Код</w:t>
      </w:r>
      <w:r>
        <w:t xml:space="preserve"> </w:t>
      </w:r>
      <w:r>
        <w:rPr>
          <w:rStyle w:val="VerbatimChar"/>
        </w:rPr>
        <w:t xml:space="preserve">NJK</w:t>
      </w:r>
      <w:r>
        <w:t xml:space="preserve"> </w:t>
      </w:r>
      <w:r>
        <w:t xml:space="preserve">используется для описания подшивки. Код</w:t>
      </w:r>
      <w:r>
        <w:t xml:space="preserve"> </w:t>
      </w:r>
      <w:r>
        <w:rPr>
          <w:rStyle w:val="VerbatimChar"/>
        </w:rPr>
        <w:t xml:space="preserve">NJP</w:t>
      </w:r>
      <w:r>
        <w:t xml:space="preserve"> </w:t>
      </w:r>
      <w:r>
        <w:t xml:space="preserve">используется для номера, вошедшего в подшивку. Эти коды формируются технологически при глобальной корректировке и не выбираются вручную при создании нового документа.</w:t>
      </w:r>
    </w:p>
    <w:bookmarkEnd w:id="44"/>
    <w:bookmarkStart w:id="45" w:name="рл-ibis-упрощённое-описание-книги"/>
    <w:p>
      <w:pPr>
        <w:pStyle w:val="Heading3"/>
      </w:pPr>
      <w:r>
        <w:t xml:space="preserve">10. РЛ IBIS: упрощённое описание книги</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без полного анализа издания по традиционной методике.</w:t>
      </w:r>
    </w:p>
    <w:p>
      <w:pPr>
        <w:pStyle w:val="BodyText"/>
      </w:pPr>
      <w:r>
        <w:t xml:space="preserve">Такой РЛ содержит ограниченный набор страниц и не предполагает:</w:t>
      </w:r>
    </w:p>
    <w:p>
      <w:pPr>
        <w:pStyle w:val="Compact"/>
        <w:numPr>
          <w:ilvl w:val="0"/>
          <w:numId w:val="1009"/>
        </w:numPr>
      </w:pPr>
      <w:r>
        <w:t xml:space="preserve">проверки на дублетность по элементам библиографического описания;</w:t>
      </w:r>
    </w:p>
    <w:p>
      <w:pPr>
        <w:pStyle w:val="Compact"/>
        <w:numPr>
          <w:ilvl w:val="0"/>
          <w:numId w:val="1009"/>
        </w:numPr>
      </w:pPr>
      <w:r>
        <w:t xml:space="preserve">ввода результатов анализа издания для сложных видов описания;</w:t>
      </w:r>
    </w:p>
    <w:p>
      <w:pPr>
        <w:pStyle w:val="Compact"/>
        <w:numPr>
          <w:ilvl w:val="0"/>
          <w:numId w:val="1009"/>
        </w:numPr>
      </w:pPr>
      <w:r>
        <w:t xml:space="preserve">подготовки полного набора каталожных карточек и дополнительных точек доступа.</w:t>
      </w:r>
    </w:p>
    <w:p>
      <w:pPr>
        <w:pStyle w:val="FirstParagraph"/>
      </w:pPr>
      <w:r>
        <w:t xml:space="preserve">При этом сохраняется контроль обязательных полей и контроль дублетности шифра издания.</w:t>
      </w:r>
    </w:p>
    <w:bookmarkEnd w:id="45"/>
    <w:bookmarkStart w:id="47" w:name="дальнейший-перенос"/>
    <w:p>
      <w:pPr>
        <w:pStyle w:val="Heading3"/>
      </w:pPr>
      <w:r>
        <w:t xml:space="preserve">11. Дальнейший перенос</w:t>
      </w:r>
    </w:p>
    <w:p>
      <w:pPr>
        <w:pStyle w:val="FirstParagraph"/>
      </w:pPr>
      <w:r>
        <w:t xml:space="preserve">Общие страницы рабочих листов и поля, применяемые в нескольких видах описаний, описаны в разделе</w:t>
      </w:r>
      <w:r>
        <w:t xml:space="preserve"> </w:t>
      </w:r>
      <w:hyperlink r:id="rId46">
        <w:r>
          <w:rPr>
            <w:rStyle w:val="Hyperlink"/>
          </w:rPr>
          <w:t xml:space="preserve">Общие поля рабочих листов</w:t>
        </w:r>
      </w:hyperlink>
      <w:r>
        <w:t xml:space="preserve">.</w:t>
      </w:r>
    </w:p>
    <w:bookmarkEnd w:id="47"/>
    <w:bookmarkEnd w:id="48"/>
    <w:bookmarkStart w:id="148" w:name="общие-страницы-рабочих-листов"/>
    <w:p>
      <w:pPr>
        <w:pStyle w:val="Heading2"/>
      </w:pPr>
      <w:r>
        <w:t xml:space="preserve">Общие страницы рабочих листов</w:t>
      </w:r>
    </w:p>
    <w:p>
      <w:pPr>
        <w:pStyle w:val="FirstParagraph"/>
      </w:pPr>
      <w:r>
        <w:t xml:space="preserve">Эта страница описывает элементы данных, которые используются в разных рабочих листах. Перенос ведётся по частям: сначала страница</w:t>
      </w:r>
      <w:r>
        <w:t xml:space="preserve"> </w:t>
      </w:r>
      <w:r>
        <w:rPr>
          <w:rStyle w:val="VerbatimChar"/>
        </w:rPr>
        <w:t xml:space="preserve">Коды</w:t>
      </w:r>
      <w:r>
        <w:t xml:space="preserve">, затем основные библиографические области, экземпляры, технология и специализированные страницы.</w:t>
      </w:r>
    </w:p>
    <w:bookmarkStart w:id="49" w:name="X811cc7819e3cae63640d452fe07a76c98218b01"/>
    <w:p>
      <w:pPr>
        <w:pStyle w:val="Heading3"/>
      </w:pPr>
      <w:r>
        <w:t xml:space="preserve">1. Страница</w:t>
      </w:r>
      <w:r>
        <w:t xml:space="preserve"> </w:t>
      </w:r>
      <w:r>
        <w:rPr>
          <w:rStyle w:val="VerbatimChar"/>
        </w:rPr>
        <w:t xml:space="preserve">Коды</w:t>
      </w:r>
      <w:r>
        <w:t xml:space="preserve">: кодированная информация и ISBN/ISSN</w:t>
      </w:r>
    </w:p>
    <w:p>
      <w:pPr>
        <w:pStyle w:val="FirstParagraph"/>
      </w:pPr>
      <w:r>
        <w:t xml:space="preserve">Страница</w:t>
      </w:r>
      <w:r>
        <w:t xml:space="preserve"> </w:t>
      </w:r>
      <w:r>
        <w:rPr>
          <w:rStyle w:val="VerbatimChar"/>
        </w:rPr>
        <w:t xml:space="preserve">Коды</w:t>
      </w:r>
      <w:r>
        <w:t xml:space="preserve"> </w:t>
      </w:r>
      <w:r>
        <w:t xml:space="preserve">содержит кодированную информацию и идентификаторы документа. Эти данные используются не только для хранения записи, но и для автоматического формирования отдельных элементов описания, поиска, статистики и экспорта в коммуникативные форматы.</w:t>
      </w:r>
    </w:p>
    <w:bookmarkEnd w:id="49"/>
    <w:bookmarkStart w:id="50" w:name="поле-900-тип-вид-и-характер-документа"/>
    <w:p>
      <w:pPr>
        <w:pStyle w:val="Heading3"/>
      </w:pPr>
      <w:r>
        <w:t xml:space="preserve">2. Поле 900: тип, вид и характер документа</w:t>
      </w:r>
    </w:p>
    <w:p>
      <w:pPr>
        <w:pStyle w:val="FirstParagraph"/>
      </w:pPr>
      <w:r>
        <w:t xml:space="preserve">Поле</w:t>
      </w:r>
      <w:r>
        <w:t xml:space="preserve"> </w:t>
      </w:r>
      <w:r>
        <w:rPr>
          <w:rStyle w:val="VerbatimChar"/>
        </w:rPr>
        <w:t xml:space="preserve">900</w:t>
      </w:r>
      <w:r>
        <w:t xml:space="preserve"> </w:t>
      </w:r>
      <w:r>
        <w:t xml:space="preserve">содержит:</w:t>
      </w:r>
    </w:p>
    <w:p>
      <w:pPr>
        <w:pStyle w:val="Compact"/>
        <w:numPr>
          <w:ilvl w:val="0"/>
          <w:numId w:val="1010"/>
        </w:numPr>
      </w:pPr>
      <w:r>
        <w:t xml:space="preserve">тип документа;</w:t>
      </w:r>
    </w:p>
    <w:p>
      <w:pPr>
        <w:pStyle w:val="Compact"/>
        <w:numPr>
          <w:ilvl w:val="0"/>
          <w:numId w:val="1010"/>
        </w:numPr>
      </w:pPr>
      <w:r>
        <w:t xml:space="preserve">вид документа;</w:t>
      </w:r>
    </w:p>
    <w:p>
      <w:pPr>
        <w:pStyle w:val="Compact"/>
        <w:numPr>
          <w:ilvl w:val="0"/>
          <w:numId w:val="1010"/>
        </w:numPr>
      </w:pPr>
      <w:r>
        <w:t xml:space="preserve">характер документа;</w:t>
      </w:r>
    </w:p>
    <w:p>
      <w:pPr>
        <w:pStyle w:val="Compact"/>
        <w:numPr>
          <w:ilvl w:val="0"/>
          <w:numId w:val="1010"/>
        </w:numPr>
      </w:pPr>
      <w:r>
        <w:t xml:space="preserve">код целевого назначения.</w:t>
      </w:r>
    </w:p>
    <w:p>
      <w:pPr>
        <w:pStyle w:val="FirstParagraph"/>
      </w:pPr>
      <w:r>
        <w:t xml:space="preserve">Поле обязательно для книг и аналитических описаний. Все значения вводятся через справочники-меню.</w:t>
      </w:r>
    </w:p>
    <w:p>
      <w:pPr>
        <w:pStyle w:val="BodyText"/>
      </w:pPr>
      <w:r>
        <w:t xml:space="preserve">Код типа документа может не заполняться для традиционных печатных материалов, но обязателен для рукописей, нот, аудио- и видеоматериалов, карт и других нетрадиционных типов.</w:t>
      </w:r>
    </w:p>
    <w:p>
      <w:pPr>
        <w:pStyle w:val="BodyText"/>
      </w:pPr>
      <w:r>
        <w:t xml:space="preserve">Код вида документа обязателен. В рабочих листах для книг начальные значения могут быть уже заданы: для</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 однотомное издание, для</w:t>
      </w:r>
      <w:r>
        <w:t xml:space="preserve"> </w:t>
      </w:r>
      <w:r>
        <w:rPr>
          <w:rStyle w:val="VerbatimChar"/>
        </w:rPr>
        <w:t xml:space="preserve">SPEC</w:t>
      </w:r>
      <w:r>
        <w:t xml:space="preserve"> </w:t>
      </w:r>
      <w:r>
        <w:t xml:space="preserve">- многотомное издание. При описании продолжающихся и сериальных изданий значение нужно проверить и при необходимости исправить.</w:t>
      </w:r>
    </w:p>
    <w:p>
      <w:pPr>
        <w:pStyle w:val="BodyText"/>
      </w:pPr>
      <w:r>
        <w:t xml:space="preserve">Код характера документа не является обязательным, но полезен для поиска, статистического анализа и автоматического формирования отдельных элементов описания.</w:t>
      </w:r>
    </w:p>
    <w:p>
      <w:pPr>
        <w:pStyle w:val="BodyText"/>
      </w:pPr>
      <w:r>
        <w:t xml:space="preserve">Коды типа, вида, характера документа и целевого назначения включаются в поисковые словари.</w:t>
      </w:r>
    </w:p>
    <w:p>
      <w:pPr>
        <w:pStyle w:val="BodyText"/>
      </w:pPr>
      <w:r>
        <w:t xml:space="preserve">Страница</w:t>
      </w:r>
      <w:r>
        <w:t xml:space="preserve"> </w:t>
      </w:r>
      <w:r>
        <w:rPr>
          <w:rStyle w:val="VerbatimChar"/>
        </w:rPr>
        <w:t xml:space="preserve">Коды</w:t>
      </w:r>
      <w:r>
        <w:t xml:space="preserve"> </w:t>
      </w:r>
      <w:r>
        <w:t xml:space="preserve">предшествует библиографическим страницам, потому что:</w:t>
      </w:r>
    </w:p>
    <w:p>
      <w:pPr>
        <w:pStyle w:val="Compact"/>
        <w:numPr>
          <w:ilvl w:val="0"/>
          <w:numId w:val="1011"/>
        </w:numPr>
      </w:pPr>
      <w:r>
        <w:t xml:space="preserve">код языка используется при автоматическом формировании констант вида</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11"/>
        </w:numPr>
      </w:pPr>
      <w:r>
        <w:t xml:space="preserve">код типа документа может использоваться для автоматического формирования общего обозначения материала;</w:t>
      </w:r>
    </w:p>
    <w:p>
      <w:pPr>
        <w:pStyle w:val="Compact"/>
        <w:numPr>
          <w:ilvl w:val="0"/>
          <w:numId w:val="1011"/>
        </w:numPr>
      </w:pPr>
      <w:r>
        <w:t xml:space="preserve">код характера документа может использоваться для автоматического формирования сведений, относящихся к заглавию;</w:t>
      </w:r>
    </w:p>
    <w:p>
      <w:pPr>
        <w:pStyle w:val="Compact"/>
        <w:numPr>
          <w:ilvl w:val="0"/>
          <w:numId w:val="1011"/>
        </w:numPr>
      </w:pPr>
      <w:r>
        <w:t xml:space="preserve">отдельные коды характера документа могут управлять выводом цены или констант вроде</w:t>
      </w:r>
      <w:r>
        <w:t xml:space="preserve"> </w:t>
      </w:r>
      <w:r>
        <w:rPr>
          <w:rStyle w:val="VerbatimChar"/>
        </w:rPr>
        <w:t xml:space="preserve">Б. м. : б. и.</w:t>
      </w:r>
      <w:r>
        <w:t xml:space="preserve"> </w:t>
      </w:r>
      <w:r>
        <w:t xml:space="preserve">в форматах просмотра и печати.</w:t>
      </w:r>
    </w:p>
    <w:p>
      <w:pPr>
        <w:pStyle w:val="FirstParagraph"/>
      </w:pPr>
      <w:r>
        <w:t xml:space="preserve">Справочники, связанные с автоматическим формированием таких сведений, должны проверяться и корректироваться организацией по принятой методике описания.</w:t>
      </w:r>
    </w:p>
    <w:p>
      <w:pPr>
        <w:pStyle w:val="BodyText"/>
      </w:pPr>
      <w:r>
        <w:t xml:space="preserve">Если в локальном рабочем листе поле</w:t>
      </w:r>
      <w:r>
        <w:t xml:space="preserve"> </w:t>
      </w:r>
      <w:r>
        <w:rPr>
          <w:rStyle w:val="VerbatimChar"/>
        </w:rPr>
        <w:t xml:space="preserve">900</w:t>
      </w:r>
      <w:r>
        <w:t xml:space="preserve"> </w:t>
      </w:r>
      <w:r>
        <w:t xml:space="preserve">расширено под признаки материалов иностранных агентов, заполняйте эти подполя вместе с основными кодами поля</w:t>
      </w:r>
      <w:r>
        <w:t xml:space="preserve"> </w:t>
      </w:r>
      <w:r>
        <w:rPr>
          <w:rStyle w:val="VerbatimChar"/>
        </w:rPr>
        <w:t xml:space="preserve">900</w:t>
      </w:r>
      <w:r>
        <w:t xml:space="preserve">, а не вместо них. Подполе</w:t>
      </w:r>
      <w:r>
        <w:t xml:space="preserve"> </w:t>
      </w:r>
      <w:r>
        <w:rPr>
          <w:rStyle w:val="VerbatimChar"/>
        </w:rPr>
        <w:t xml:space="preserve">^!</w:t>
      </w:r>
      <w:r>
        <w:t xml:space="preserve"> </w:t>
      </w:r>
      <w:r>
        <w:t xml:space="preserve">используется для кода иностранного агента, подполе</w:t>
      </w:r>
      <w:r>
        <w:t xml:space="preserve"> </w:t>
      </w:r>
      <w:r>
        <w:rPr>
          <w:rStyle w:val="VerbatimChar"/>
        </w:rPr>
        <w:t xml:space="preserve">^@</w:t>
      </w:r>
      <w:r>
        <w:t xml:space="preserve"> </w:t>
      </w:r>
      <w:r>
        <w:t xml:space="preserve">- для указания автора, к которому относится признак. Такие локальные подполя нужны для последующей обработки и отбора записей, но не отменяют заполнение вида, типа и характера документа по обычным правилам.</w:t>
      </w:r>
    </w:p>
    <w:bookmarkEnd w:id="50"/>
    <w:bookmarkStart w:id="51" w:name="поле-110-коды-сериального-издания"/>
    <w:p>
      <w:pPr>
        <w:pStyle w:val="Heading3"/>
      </w:pPr>
      <w:r>
        <w:t xml:space="preserve">3. Поле 110: коды сериального издания</w:t>
      </w:r>
    </w:p>
    <w:p>
      <w:pPr>
        <w:pStyle w:val="FirstParagraph"/>
      </w:pPr>
      <w:r>
        <w:t xml:space="preserve">Поле</w:t>
      </w:r>
      <w:r>
        <w:t xml:space="preserve"> </w:t>
      </w:r>
      <w:r>
        <w:rPr>
          <w:rStyle w:val="VerbatimChar"/>
        </w:rPr>
        <w:t xml:space="preserve">110</w:t>
      </w:r>
      <w:r>
        <w:t xml:space="preserve"> </w:t>
      </w:r>
      <w:r>
        <w:t xml:space="preserve">используется для документов-журналов и других сериальных изданий.</w:t>
      </w:r>
    </w:p>
    <w:p>
      <w:pPr>
        <w:pStyle w:val="BodyText"/>
      </w:pPr>
      <w:r>
        <w:t xml:space="preserve">В поле вводятся:</w:t>
      </w:r>
    </w:p>
    <w:p>
      <w:pPr>
        <w:pStyle w:val="Compact"/>
        <w:numPr>
          <w:ilvl w:val="0"/>
          <w:numId w:val="1012"/>
        </w:numPr>
      </w:pPr>
      <w:r>
        <w:t xml:space="preserve">тип сериального издания;</w:t>
      </w:r>
    </w:p>
    <w:p>
      <w:pPr>
        <w:pStyle w:val="Compact"/>
        <w:numPr>
          <w:ilvl w:val="0"/>
          <w:numId w:val="1012"/>
        </w:numPr>
      </w:pPr>
      <w:r>
        <w:t xml:space="preserve">вид;</w:t>
      </w:r>
    </w:p>
    <w:p>
      <w:pPr>
        <w:pStyle w:val="Compact"/>
        <w:numPr>
          <w:ilvl w:val="0"/>
          <w:numId w:val="1012"/>
        </w:numPr>
      </w:pPr>
      <w:r>
        <w:t xml:space="preserve">периодичность: код и число выпусков в году;</w:t>
      </w:r>
    </w:p>
    <w:p>
      <w:pPr>
        <w:pStyle w:val="Compact"/>
        <w:numPr>
          <w:ilvl w:val="0"/>
          <w:numId w:val="1012"/>
        </w:numPr>
      </w:pPr>
      <w:r>
        <w:t xml:space="preserve">регулярность;</w:t>
      </w:r>
    </w:p>
    <w:p>
      <w:pPr>
        <w:pStyle w:val="Compact"/>
        <w:numPr>
          <w:ilvl w:val="0"/>
          <w:numId w:val="1012"/>
        </w:numPr>
      </w:pPr>
      <w:r>
        <w:t xml:space="preserve">характер издания;</w:t>
      </w:r>
    </w:p>
    <w:p>
      <w:pPr>
        <w:pStyle w:val="Compact"/>
        <w:numPr>
          <w:ilvl w:val="0"/>
          <w:numId w:val="1012"/>
        </w:numPr>
      </w:pPr>
      <w:r>
        <w:t xml:space="preserve">содержательное наполнение;</w:t>
      </w:r>
    </w:p>
    <w:p>
      <w:pPr>
        <w:pStyle w:val="Compact"/>
        <w:numPr>
          <w:ilvl w:val="0"/>
          <w:numId w:val="1012"/>
        </w:numPr>
      </w:pPr>
      <w:r>
        <w:t xml:space="preserve">признак материалов конференции;</w:t>
      </w:r>
    </w:p>
    <w:p>
      <w:pPr>
        <w:pStyle w:val="Compact"/>
        <w:numPr>
          <w:ilvl w:val="0"/>
          <w:numId w:val="1012"/>
        </w:numPr>
      </w:pPr>
      <w:r>
        <w:t xml:space="preserve">признаки наличия указателя и кумулятивного указателя.</w:t>
      </w:r>
    </w:p>
    <w:p>
      <w:pPr>
        <w:pStyle w:val="FirstParagraph"/>
      </w:pPr>
      <w:r>
        <w:t xml:space="preserve">Для документа-журнала обязательны вид и периодичность. Тип заполняется для нетрадиционных изданий.</w:t>
      </w:r>
    </w:p>
    <w:p>
      <w:pPr>
        <w:pStyle w:val="BodyText"/>
      </w:pPr>
      <w:r>
        <w:t xml:space="preserve">Оба представления периодичности вводятся одновременно. Число выпусков в году может использоваться при подготовке выходных форм по непоступившим номерам.</w:t>
      </w:r>
    </w:p>
    <w:p>
      <w:pPr>
        <w:pStyle w:val="BodyText"/>
      </w:pPr>
      <w:r>
        <w:t xml:space="preserve">Содержательное наполнение может иметь несколько значений и вводиться в режиме мультиввода.</w:t>
      </w:r>
    </w:p>
    <w:bookmarkEnd w:id="51"/>
    <w:bookmarkStart w:id="52" w:name="поля-102-101-и-911-страна-и-языки"/>
    <w:p>
      <w:pPr>
        <w:pStyle w:val="Heading3"/>
      </w:pPr>
      <w:r>
        <w:t xml:space="preserve">4. Поля 102, 101 и 911: страна и языки</w:t>
      </w:r>
    </w:p>
    <w:p>
      <w:pPr>
        <w:pStyle w:val="FirstParagraph"/>
      </w:pPr>
      <w:r>
        <w:t xml:space="preserve">Поле</w:t>
      </w:r>
      <w:r>
        <w:t xml:space="preserve"> </w:t>
      </w:r>
      <w:r>
        <w:rPr>
          <w:rStyle w:val="VerbatimChar"/>
        </w:rPr>
        <w:t xml:space="preserve">102</w:t>
      </w:r>
      <w:r>
        <w:t xml:space="preserve"> </w:t>
      </w:r>
      <w:r>
        <w:t xml:space="preserve">содержит страну издания. Поля</w:t>
      </w:r>
      <w:r>
        <w:t xml:space="preserve"> </w:t>
      </w:r>
      <w:r>
        <w:rPr>
          <w:rStyle w:val="VerbatimChar"/>
        </w:rPr>
        <w:t xml:space="preserve">101</w:t>
      </w:r>
      <w:r>
        <w:t xml:space="preserve"> </w:t>
      </w:r>
      <w:r>
        <w:t xml:space="preserve">и</w:t>
      </w:r>
      <w:r>
        <w:t xml:space="preserve"> </w:t>
      </w:r>
      <w:r>
        <w:rPr>
          <w:rStyle w:val="VerbatimChar"/>
        </w:rPr>
        <w:t xml:space="preserve">911</w:t>
      </w:r>
      <w:r>
        <w:t xml:space="preserve"> </w:t>
      </w:r>
      <w:r>
        <w:t xml:space="preserve">используются для языка основного текста и языка резюме.</w:t>
      </w:r>
    </w:p>
    <w:p>
      <w:pPr>
        <w:pStyle w:val="BodyText"/>
      </w:pPr>
      <w:r>
        <w:t xml:space="preserve">Коды вводятся через меню. В многоязычных изданиях коды языка могут повторяться. По умолчанию в рабочих листах обычно установлены страна</w:t>
      </w:r>
      <w:r>
        <w:t xml:space="preserve"> </w:t>
      </w:r>
      <w:r>
        <w:rPr>
          <w:rStyle w:val="VerbatimChar"/>
        </w:rPr>
        <w:t xml:space="preserve">RU</w:t>
      </w:r>
      <w:r>
        <w:t xml:space="preserve"> </w:t>
      </w:r>
      <w:r>
        <w:t xml:space="preserve">и язык основного текста</w:t>
      </w:r>
      <w:r>
        <w:t xml:space="preserve"> </w:t>
      </w:r>
      <w:r>
        <w:rPr>
          <w:rStyle w:val="VerbatimChar"/>
        </w:rPr>
        <w:t xml:space="preserve">rus</w:t>
      </w:r>
      <w:r>
        <w:t xml:space="preserve">, но эти значения нужно проверять по фактическому документу.</w:t>
      </w:r>
    </w:p>
    <w:p>
      <w:pPr>
        <w:pStyle w:val="BodyText"/>
      </w:pPr>
      <w:r>
        <w:t xml:space="preserve">Повторяющиеся коды языков можно вводить в режиме мультиввода. В поле поиска меню можно вводить начальные буквы названия языка.</w:t>
      </w:r>
    </w:p>
    <w:bookmarkEnd w:id="52"/>
    <w:bookmarkStart w:id="53" w:name="поле-919-дополнительные-языковые-данные"/>
    <w:p>
      <w:pPr>
        <w:pStyle w:val="Heading3"/>
      </w:pPr>
      <w:r>
        <w:t xml:space="preserve">5. Поле 919: дополнительные языковые данные</w:t>
      </w:r>
    </w:p>
    <w:p>
      <w:pPr>
        <w:pStyle w:val="FirstParagraph"/>
      </w:pPr>
      <w:r>
        <w:t xml:space="preserve">Поле</w:t>
      </w:r>
      <w:r>
        <w:t xml:space="preserve"> </w:t>
      </w:r>
      <w:r>
        <w:rPr>
          <w:rStyle w:val="VerbatimChar"/>
        </w:rPr>
        <w:t xml:space="preserve">919</w:t>
      </w:r>
      <w:r>
        <w:t xml:space="preserve"> </w:t>
      </w:r>
      <w:r>
        <w:t xml:space="preserve">содержит дополнительные сведения, которые важны для корректной передачи записи в коммуникативные форматы:</w:t>
      </w:r>
    </w:p>
    <w:p>
      <w:pPr>
        <w:pStyle w:val="Compact"/>
        <w:numPr>
          <w:ilvl w:val="0"/>
          <w:numId w:val="1013"/>
        </w:numPr>
      </w:pPr>
      <w:r>
        <w:t xml:space="preserve">язык каталогизации;</w:t>
      </w:r>
    </w:p>
    <w:p>
      <w:pPr>
        <w:pStyle w:val="Compact"/>
        <w:numPr>
          <w:ilvl w:val="0"/>
          <w:numId w:val="1013"/>
        </w:numPr>
      </w:pPr>
      <w:r>
        <w:t xml:space="preserve">правила каталогизации;</w:t>
      </w:r>
    </w:p>
    <w:p>
      <w:pPr>
        <w:pStyle w:val="Compact"/>
        <w:numPr>
          <w:ilvl w:val="0"/>
          <w:numId w:val="1013"/>
        </w:numPr>
      </w:pPr>
      <w:r>
        <w:t xml:space="preserve">наборы символов;</w:t>
      </w:r>
    </w:p>
    <w:p>
      <w:pPr>
        <w:pStyle w:val="Compact"/>
        <w:numPr>
          <w:ilvl w:val="0"/>
          <w:numId w:val="1013"/>
        </w:numPr>
      </w:pPr>
      <w:r>
        <w:t xml:space="preserve">графику заглавия;</w:t>
      </w:r>
    </w:p>
    <w:p>
      <w:pPr>
        <w:pStyle w:val="Compact"/>
        <w:numPr>
          <w:ilvl w:val="0"/>
          <w:numId w:val="1013"/>
        </w:numPr>
      </w:pPr>
      <w:r>
        <w:t xml:space="preserve">язык промежуточного перевода;</w:t>
      </w:r>
    </w:p>
    <w:p>
      <w:pPr>
        <w:pStyle w:val="Compact"/>
        <w:numPr>
          <w:ilvl w:val="0"/>
          <w:numId w:val="1013"/>
        </w:numPr>
      </w:pPr>
      <w:r>
        <w:t xml:space="preserve">язык оригинала, оглавления, титульного листа, основного заглавия и сопроводительного материала.</w:t>
      </w:r>
    </w:p>
    <w:p>
      <w:pPr>
        <w:pStyle w:val="FirstParagraph"/>
      </w:pPr>
      <w:r>
        <w:t xml:space="preserve">Эти данные могут не выводиться в обычных просмотровых форматах, но нужны для обменных форматов и контрольных полей.</w:t>
      </w:r>
    </w:p>
    <w:p>
      <w:pPr>
        <w:pStyle w:val="BodyText"/>
      </w:pPr>
      <w:r>
        <w:t xml:space="preserve">Язык каталогизации по умолчанию обычно установлен как русский. Наборы символов должны соответствовать фактической графике записи. Графику заглавия нужно заполнять, если графика основного заглавия источника отличается от языка основного текста.</w:t>
      </w:r>
    </w:p>
    <w:bookmarkEnd w:id="53"/>
    <w:bookmarkStart w:id="54" w:name="поле-10-isbn-и-цена"/>
    <w:p>
      <w:pPr>
        <w:pStyle w:val="Heading3"/>
      </w:pPr>
      <w:r>
        <w:t xml:space="preserve">6. Поле 10: ISBN и цена</w:t>
      </w:r>
    </w:p>
    <w:p>
      <w:pPr>
        <w:pStyle w:val="FirstParagraph"/>
      </w:pPr>
      <w:r>
        <w:t xml:space="preserve">Поле</w:t>
      </w:r>
      <w:r>
        <w:t xml:space="preserve"> </w:t>
      </w:r>
      <w:r>
        <w:rPr>
          <w:rStyle w:val="VerbatimChar"/>
        </w:rPr>
        <w:t xml:space="preserve">10</w:t>
      </w:r>
      <w:r>
        <w:t xml:space="preserve"> </w:t>
      </w:r>
      <w:r>
        <w:t xml:space="preserve">содержит:</w:t>
      </w:r>
    </w:p>
    <w:p>
      <w:pPr>
        <w:pStyle w:val="Compact"/>
        <w:numPr>
          <w:ilvl w:val="0"/>
          <w:numId w:val="1014"/>
        </w:numPr>
      </w:pPr>
      <w:r>
        <w:t xml:space="preserve">ISBN;</w:t>
      </w:r>
    </w:p>
    <w:p>
      <w:pPr>
        <w:pStyle w:val="Compact"/>
        <w:numPr>
          <w:ilvl w:val="0"/>
          <w:numId w:val="1014"/>
        </w:numPr>
      </w:pPr>
      <w:r>
        <w:t xml:space="preserve">уточнения;</w:t>
      </w:r>
    </w:p>
    <w:p>
      <w:pPr>
        <w:pStyle w:val="Compact"/>
        <w:numPr>
          <w:ilvl w:val="0"/>
          <w:numId w:val="1014"/>
        </w:numPr>
      </w:pPr>
      <w:r>
        <w:t xml:space="preserve">ошибочный ISBN;</w:t>
      </w:r>
    </w:p>
    <w:p>
      <w:pPr>
        <w:pStyle w:val="Compact"/>
        <w:numPr>
          <w:ilvl w:val="0"/>
          <w:numId w:val="1014"/>
        </w:numPr>
      </w:pPr>
      <w:r>
        <w:t xml:space="preserve">общую цену;</w:t>
      </w:r>
    </w:p>
    <w:p>
      <w:pPr>
        <w:pStyle w:val="Compact"/>
        <w:numPr>
          <w:ilvl w:val="0"/>
          <w:numId w:val="1014"/>
        </w:numPr>
      </w:pPr>
      <w:r>
        <w:t xml:space="preserve">обозначение валюты.</w:t>
      </w:r>
    </w:p>
    <w:p>
      <w:pPr>
        <w:pStyle w:val="FirstParagraph"/>
      </w:pPr>
      <w:r>
        <w:t xml:space="preserve">Поле может повторяться, если у издания несколько ISBN.</w:t>
      </w:r>
    </w:p>
    <w:p>
      <w:pPr>
        <w:pStyle w:val="BodyText"/>
      </w:pPr>
      <w:r>
        <w:t xml:space="preserve">ISBN вводится в полной структуре. Система выполняет формально-логический контроль ISBN и проверку на дублетность. Контроль диагностический: ISBN с ошибкой может быть сохранён, если каталогизатор проверил, что ошибка напечатана в самом документе.</w:t>
      </w:r>
    </w:p>
    <w:p>
      <w:pPr>
        <w:pStyle w:val="BodyText"/>
      </w:pPr>
      <w:r>
        <w:t xml:space="preserve">Если впоследствии издатель даёт замену ошибочного ISBN, старый номер нужно перенести в подполе ошибочного ISBN.</w:t>
      </w:r>
    </w:p>
    <w:p>
      <w:pPr>
        <w:pStyle w:val="BodyText"/>
      </w:pPr>
      <w:r>
        <w:t xml:space="preserve">Цена вводится цифрами без обозначения валюты или текстом, например</w:t>
      </w:r>
      <w:r>
        <w:t xml:space="preserve"> </w:t>
      </w:r>
      <w:r>
        <w:rPr>
          <w:rStyle w:val="VerbatimChar"/>
        </w:rPr>
        <w:t xml:space="preserve">бесплатно</w:t>
      </w:r>
      <w:r>
        <w:t xml:space="preserve">. Если валюта отличается от значения по умолчанию в</w:t>
      </w:r>
      <w:r>
        <w:t xml:space="preserve"> </w:t>
      </w:r>
      <w:r>
        <w:rPr>
          <w:rStyle w:val="VerbatimChar"/>
        </w:rPr>
        <w:t xml:space="preserve">ORG.MNU</w:t>
      </w:r>
      <w:r>
        <w:t xml:space="preserve">, её нужно указать отдельно. Использование разных валют в одной записи нежелательно, потому что это осложняет списание и проверку фонда.</w:t>
      </w:r>
    </w:p>
    <w:p>
      <w:pPr>
        <w:pStyle w:val="BodyText"/>
      </w:pPr>
      <w:r>
        <w:t xml:space="preserve">ISBN включается в общий словарь идентификаторов вместе с ISSN и идентификаторами нетекстовых материалов.</w:t>
      </w:r>
    </w:p>
    <w:bookmarkEnd w:id="54"/>
    <w:bookmarkStart w:id="55" w:name="поле-11-issn"/>
    <w:p>
      <w:pPr>
        <w:pStyle w:val="Heading3"/>
      </w:pPr>
      <w:r>
        <w:t xml:space="preserve">7. Поле 11: ISSN</w:t>
      </w:r>
    </w:p>
    <w:p>
      <w:pPr>
        <w:pStyle w:val="FirstParagraph"/>
      </w:pPr>
      <w:r>
        <w:t xml:space="preserve">Поле</w:t>
      </w:r>
      <w:r>
        <w:t xml:space="preserve"> </w:t>
      </w:r>
      <w:r>
        <w:rPr>
          <w:rStyle w:val="VerbatimChar"/>
        </w:rPr>
        <w:t xml:space="preserve">11</w:t>
      </w:r>
      <w:r>
        <w:t xml:space="preserve"> </w:t>
      </w:r>
      <w:r>
        <w:t xml:space="preserve">содержит ISSN. Оно может повторяться, включая отменённые ISSN, если организация считает нужным хранить их в записи.</w:t>
      </w:r>
    </w:p>
    <w:p>
      <w:pPr>
        <w:pStyle w:val="BodyText"/>
      </w:pPr>
      <w:r>
        <w:t xml:space="preserve">ISSN вводится без дефиса. Система выполняет контроль правильности и сверку на дублетность. Контроль диагностический.</w:t>
      </w:r>
    </w:p>
    <w:p>
      <w:pPr>
        <w:pStyle w:val="BodyText"/>
      </w:pPr>
      <w:r>
        <w:t xml:space="preserve">ISSN включается в общий словарь идентификаторов вместе с ISBN и идентификаторами нетекстовых материалов.</w:t>
      </w:r>
    </w:p>
    <w:bookmarkEnd w:id="55"/>
    <w:bookmarkStart w:id="56" w:name="X1222f0ff0b9eec6647009f7b7fa8c46c6516756"/>
    <w:p>
      <w:pPr>
        <w:pStyle w:val="Heading3"/>
      </w:pPr>
      <w:r>
        <w:t xml:space="preserve">8. Поле 19: идентификационный номер нетекстовых материалов</w:t>
      </w:r>
    </w:p>
    <w:p>
      <w:pPr>
        <w:pStyle w:val="FirstParagraph"/>
      </w:pPr>
      <w:r>
        <w:t xml:space="preserve">Поле</w:t>
      </w:r>
      <w:r>
        <w:t xml:space="preserve"> </w:t>
      </w:r>
      <w:r>
        <w:rPr>
          <w:rStyle w:val="VerbatimChar"/>
        </w:rPr>
        <w:t xml:space="preserve">19</w:t>
      </w:r>
      <w:r>
        <w:t xml:space="preserve"> </w:t>
      </w:r>
      <w:r>
        <w:t xml:space="preserve">используется для стандартных номеров нетекстовых материалов: нот, звукозаписей и других материалов.</w:t>
      </w:r>
    </w:p>
    <w:p>
      <w:pPr>
        <w:pStyle w:val="BodyText"/>
      </w:pPr>
      <w:r>
        <w:t xml:space="preserve">Поле может повторяться для основного документа и приложения, если они имеют разные стандартные номера.</w:t>
      </w:r>
    </w:p>
    <w:p>
      <w:pPr>
        <w:pStyle w:val="BodyText"/>
      </w:pPr>
      <w:r>
        <w:t xml:space="preserve">В поле указываются признак основного документа или приложения, тип номера и сам номер. Тип номера выбирается через меню. Автоматический контроль структуры не выполняется, но проводится диагностическая сверка на дублетность номера вместе с типом.</w:t>
      </w:r>
    </w:p>
    <w:p>
      <w:pPr>
        <w:pStyle w:val="BodyText"/>
      </w:pPr>
      <w:r>
        <w:t xml:space="preserve">Идентификационный номер включается в общий словарь идентификаторов.</w:t>
      </w:r>
    </w:p>
    <w:bookmarkEnd w:id="56"/>
    <w:bookmarkStart w:id="57" w:name="Xd6696a3592625b2fdd2e1bf4325c5a3a6d4fde0"/>
    <w:p>
      <w:pPr>
        <w:pStyle w:val="Heading3"/>
      </w:pPr>
      <w:r>
        <w:t xml:space="preserve">9. Поле 904: шифр отдельно хранящегося приложения</w:t>
      </w:r>
    </w:p>
    <w:p>
      <w:pPr>
        <w:pStyle w:val="FirstParagraph"/>
      </w:pPr>
      <w:r>
        <w:t xml:space="preserve">Поле</w:t>
      </w:r>
      <w:r>
        <w:t xml:space="preserve"> </w:t>
      </w:r>
      <w:r>
        <w:rPr>
          <w:rStyle w:val="VerbatimChar"/>
        </w:rPr>
        <w:t xml:space="preserve">904</w:t>
      </w:r>
      <w:r>
        <w:t xml:space="preserve"> </w:t>
      </w:r>
      <w:r>
        <w:t xml:space="preserve">заполняется, если у документа есть сопроводительный материал или приложение, хранящееся отдельно от основного документа.</w:t>
      </w:r>
    </w:p>
    <w:p>
      <w:pPr>
        <w:pStyle w:val="BodyText"/>
      </w:pPr>
      <w:r>
        <w:t xml:space="preserve">В поле указываются:</w:t>
      </w:r>
    </w:p>
    <w:p>
      <w:pPr>
        <w:pStyle w:val="Compact"/>
        <w:numPr>
          <w:ilvl w:val="0"/>
          <w:numId w:val="1015"/>
        </w:numPr>
      </w:pPr>
      <w:r>
        <w:t xml:space="preserve">шифр приложения;</w:t>
      </w:r>
    </w:p>
    <w:p>
      <w:pPr>
        <w:pStyle w:val="Compact"/>
        <w:numPr>
          <w:ilvl w:val="0"/>
          <w:numId w:val="1015"/>
        </w:numPr>
      </w:pPr>
      <w:r>
        <w:t xml:space="preserve">нетрадиционный носитель;</w:t>
      </w:r>
    </w:p>
    <w:p>
      <w:pPr>
        <w:pStyle w:val="Compact"/>
        <w:numPr>
          <w:ilvl w:val="0"/>
          <w:numId w:val="1015"/>
        </w:numPr>
      </w:pPr>
      <w:r>
        <w:t xml:space="preserve">место хранения;</w:t>
      </w:r>
    </w:p>
    <w:p>
      <w:pPr>
        <w:pStyle w:val="Compact"/>
        <w:numPr>
          <w:ilvl w:val="0"/>
          <w:numId w:val="1015"/>
        </w:numPr>
      </w:pPr>
      <w:r>
        <w:t xml:space="preserve">примечание.</w:t>
      </w:r>
    </w:p>
    <w:p>
      <w:pPr>
        <w:pStyle w:val="FirstParagraph"/>
      </w:pPr>
      <w:r>
        <w:t xml:space="preserve">Поле повторяется по числу отдельно хранящихся приложений. Примечание вводится свободным текстом и может уточнять состав или содержание приложения.</w:t>
      </w:r>
    </w:p>
    <w:bookmarkEnd w:id="57"/>
    <w:bookmarkStart w:id="58" w:name="страница-основное-бо-авторы-и-заглавие"/>
    <w:p>
      <w:pPr>
        <w:pStyle w:val="Heading3"/>
      </w:pPr>
      <w:r>
        <w:t xml:space="preserve">10. Страница</w:t>
      </w:r>
      <w:r>
        <w:t xml:space="preserve"> </w:t>
      </w:r>
      <w:r>
        <w:rPr>
          <w:rStyle w:val="VerbatimChar"/>
        </w:rPr>
        <w:t xml:space="preserve">Основное БО</w:t>
      </w:r>
      <w:r>
        <w:t xml:space="preserve">: авторы и заглавие</w:t>
      </w:r>
    </w:p>
    <w:p>
      <w:pPr>
        <w:pStyle w:val="FirstParagraph"/>
      </w:pPr>
      <w:r>
        <w:t xml:space="preserve">Страница</w:t>
      </w:r>
      <w:r>
        <w:t xml:space="preserve"> </w:t>
      </w:r>
      <w:r>
        <w:rPr>
          <w:rStyle w:val="VerbatimChar"/>
        </w:rPr>
        <w:t xml:space="preserve">Основное БО</w:t>
      </w:r>
      <w:r>
        <w:t xml:space="preserve"> </w:t>
      </w:r>
      <w:r>
        <w:t xml:space="preserve">содержит основные элементы библиографического описания: авторов, коллективы, заглавие, сведения об ответственности, сведения о выпусках, частях, статьях сборника и томах в одной печатной единице.</w:t>
      </w:r>
    </w:p>
    <w:bookmarkEnd w:id="58"/>
    <w:bookmarkStart w:id="59" w:name="X884ca7f8154476f9f033310924821184a49e000"/>
    <w:p>
      <w:pPr>
        <w:pStyle w:val="Heading3"/>
      </w:pPr>
      <w:r>
        <w:t xml:space="preserve">11. Поле 700: первый автор - заголовок описания</w:t>
      </w:r>
    </w:p>
    <w:p>
      <w:pPr>
        <w:pStyle w:val="FirstParagraph"/>
      </w:pPr>
      <w:r>
        <w:t xml:space="preserve">Поле</w:t>
      </w:r>
      <w:r>
        <w:t xml:space="preserve"> </w:t>
      </w:r>
      <w:r>
        <w:rPr>
          <w:rStyle w:val="VerbatimChar"/>
        </w:rPr>
        <w:t xml:space="preserve">700</w:t>
      </w:r>
      <w:r>
        <w:t xml:space="preserve"> </w:t>
      </w:r>
      <w:r>
        <w:t xml:space="preserve">заполняется, если документ описывается под автором и число авторов меньше четырёх.</w:t>
      </w:r>
    </w:p>
    <w:p>
      <w:pPr>
        <w:pStyle w:val="BodyText"/>
      </w:pPr>
      <w:r>
        <w:t xml:space="preserve">В поле вводятся фамилия, инициалы, раскрытие инициалов, дополнительные данные имени, даты жизни, данные авторитетной записи, признак допустимости инверсии ФИО, место работы и функции автора.</w:t>
      </w:r>
    </w:p>
    <w:p>
      <w:pPr>
        <w:pStyle w:val="BodyText"/>
      </w:pPr>
      <w:r>
        <w:t xml:space="preserve">Термин для словаря авторов формируется из фамилии, римских цифр, раскрытия инициалов или инициалов, а также дополнительных данных. Разночтение фамилии также попадает в словарь авторов и может использоваться для ссылочной каталожной карточки.</w:t>
      </w:r>
    </w:p>
    <w:p>
      <w:pPr>
        <w:pStyle w:val="BodyText"/>
      </w:pPr>
      <w:r>
        <w:t xml:space="preserve">При автоматическом формировании сведений об ответственности из поля выбираются фамилия, римские цифры, инициалы или раскрытие инициалов. Признак допустимости инверсии определяет порядок следования фамилии и инициалов.</w:t>
      </w:r>
    </w:p>
    <w:bookmarkEnd w:id="59"/>
    <w:bookmarkStart w:id="60" w:name="поле-701-другие-индивидуальные-авторы"/>
    <w:p>
      <w:pPr>
        <w:pStyle w:val="Heading3"/>
      </w:pPr>
      <w:r>
        <w:t xml:space="preserve">12. Поле 701: другие индивидуальные авторы</w:t>
      </w:r>
    </w:p>
    <w:p>
      <w:pPr>
        <w:pStyle w:val="FirstParagraph"/>
      </w:pPr>
      <w:r>
        <w:t xml:space="preserve">Поле</w:t>
      </w:r>
      <w:r>
        <w:t xml:space="preserve"> </w:t>
      </w:r>
      <w:r>
        <w:rPr>
          <w:rStyle w:val="VerbatimChar"/>
        </w:rPr>
        <w:t xml:space="preserve">701</w:t>
      </w:r>
      <w:r>
        <w:t xml:space="preserve"> </w:t>
      </w:r>
      <w:r>
        <w:t xml:space="preserve">используется для авторов, которые не входят в заголовок описания.</w:t>
      </w:r>
    </w:p>
    <w:p>
      <w:pPr>
        <w:pStyle w:val="BodyText"/>
      </w:pPr>
      <w:r>
        <w:t xml:space="preserve">Если авторов не больше трёх, в</w:t>
      </w:r>
      <w:r>
        <w:t xml:space="preserve"> </w:t>
      </w:r>
      <w:r>
        <w:rPr>
          <w:rStyle w:val="VerbatimChar"/>
        </w:rPr>
        <w:t xml:space="preserve">701</w:t>
      </w:r>
      <w:r>
        <w:t xml:space="preserve"> </w:t>
      </w:r>
      <w:r>
        <w:t xml:space="preserve">вводятся авторы, начиная со второго. Если авторов больше трёх, в это поле вводятся все авторы, включая первого, потому что описание ведётся под заглавием.</w:t>
      </w:r>
    </w:p>
    <w:p>
      <w:pPr>
        <w:pStyle w:val="BodyText"/>
      </w:pPr>
      <w:r>
        <w:t xml:space="preserve">Авторы могут вводиться с использованием словаря базы электронного каталога и авторитетной базы. Для повторяющихся полей можно использовать мультиввод.</w:t>
      </w:r>
    </w:p>
    <w:p>
      <w:pPr>
        <w:pStyle w:val="BodyText"/>
      </w:pPr>
      <w:r>
        <w:t xml:space="preserve">Каталогизатор может указать роль автора, например необходимость добавочной каталожной карточки.</w:t>
      </w:r>
    </w:p>
    <w:bookmarkEnd w:id="60"/>
    <w:bookmarkStart w:id="61" w:name="X54a12e8853bc016fafcccd79942ad2601083aad"/>
    <w:p>
      <w:pPr>
        <w:pStyle w:val="Heading3"/>
      </w:pPr>
      <w:r>
        <w:t xml:space="preserve">13. Поле 702: лица с вторичной ответственностью</w:t>
      </w:r>
    </w:p>
    <w:p>
      <w:pPr>
        <w:pStyle w:val="FirstParagraph"/>
      </w:pPr>
      <w:r>
        <w:t xml:space="preserve">Поле</w:t>
      </w:r>
      <w:r>
        <w:t xml:space="preserve"> </w:t>
      </w:r>
      <w:r>
        <w:rPr>
          <w:rStyle w:val="VerbatimChar"/>
        </w:rPr>
        <w:t xml:space="preserve">702</w:t>
      </w:r>
      <w:r>
        <w:t xml:space="preserve"> </w:t>
      </w:r>
      <w:r>
        <w:t xml:space="preserve">используется для редакторов, составителей, переводчиков, композиторов, художников и других лиц с вторичной интеллектуальной ответственностью.</w:t>
      </w:r>
    </w:p>
    <w:p>
      <w:pPr>
        <w:pStyle w:val="BodyText"/>
      </w:pPr>
      <w:r>
        <w:t xml:space="preserve">В поле вводятся функции лица, уточнение функции, ФИО, дополнительные данные имени, даты жизни, данные авторитетной записи, признак допустимости инверсии, место работы и роль.</w:t>
      </w:r>
    </w:p>
    <w:p>
      <w:pPr>
        <w:pStyle w:val="BodyText"/>
      </w:pPr>
      <w:r>
        <w:t xml:space="preserve">Все имена с указанием функции включаются в словарь авторов. Если лица с вторичной ответственностью указаны в полях содержания, сборника без общего заглавия или нескольких томов в одной печатной единице, их нужно дополнительно ввести в</w:t>
      </w:r>
      <w:r>
        <w:t xml:space="preserve"> </w:t>
      </w:r>
      <w:r>
        <w:rPr>
          <w:rStyle w:val="VerbatimChar"/>
        </w:rPr>
        <w:t xml:space="preserve">702</w:t>
      </w:r>
      <w:r>
        <w:t xml:space="preserve">, чтобы они попали в словарь авторов.</w:t>
      </w:r>
    </w:p>
    <w:bookmarkEnd w:id="61"/>
    <w:bookmarkStart w:id="62" w:name="поля-711-и-972-коллективные-авторы"/>
    <w:p>
      <w:pPr>
        <w:pStyle w:val="Heading3"/>
      </w:pPr>
      <w:r>
        <w:t xml:space="preserve">14. Поля 711 и 972: коллективные авторы</w:t>
      </w:r>
    </w:p>
    <w:p>
      <w:pPr>
        <w:pStyle w:val="FirstParagraph"/>
      </w:pPr>
      <w:r>
        <w:t xml:space="preserve">Поле</w:t>
      </w:r>
      <w:r>
        <w:t xml:space="preserve"> </w:t>
      </w:r>
      <w:r>
        <w:rPr>
          <w:rStyle w:val="VerbatimChar"/>
        </w:rPr>
        <w:t xml:space="preserve">711</w:t>
      </w:r>
      <w:r>
        <w:t xml:space="preserve"> </w:t>
      </w:r>
      <w:r>
        <w:t xml:space="preserve">используется для коллективных авторов, которые не входят в заголовок описания.</w:t>
      </w:r>
    </w:p>
    <w:p>
      <w:pPr>
        <w:pStyle w:val="BodyText"/>
      </w:pPr>
      <w:r>
        <w:t xml:space="preserve">Поле</w:t>
      </w:r>
      <w:r>
        <w:t xml:space="preserve"> </w:t>
      </w:r>
      <w:r>
        <w:rPr>
          <w:rStyle w:val="VerbatimChar"/>
        </w:rPr>
        <w:t xml:space="preserve">972</w:t>
      </w:r>
      <w:r>
        <w:t xml:space="preserve"> </w:t>
      </w:r>
      <w:r>
        <w:t xml:space="preserve">используется для временных коллективных авторов, которые не входят в заголовок описания.</w:t>
      </w:r>
    </w:p>
    <w:p>
      <w:pPr>
        <w:pStyle w:val="BodyText"/>
      </w:pPr>
      <w:r>
        <w:t xml:space="preserve">Для коллективов и временных коллективов можно указать данные авторитетной записи, наименование, страну или город, номер, подразделение, сокращение по ГОСТ, функцию и роль. Роль определяет, нужна ли добавочная карточка и нужно ли включать коллектив в сведения об ответственности.</w:t>
      </w:r>
    </w:p>
    <w:p>
      <w:pPr>
        <w:pStyle w:val="BodyText"/>
      </w:pPr>
      <w:r>
        <w:t xml:space="preserve">Полное наименование включается в словарь коллективов, отдельные слова - в словарь ключевых слов. Если заглавие подразделения должно индексироваться самостоятельно, указывается признак характерного заглавия подразделения.</w:t>
      </w:r>
    </w:p>
    <w:bookmarkEnd w:id="62"/>
    <w:bookmarkStart w:id="63" w:name="X3b8e505d6392749ced07263bc03eb87581200a7"/>
    <w:p>
      <w:pPr>
        <w:pStyle w:val="Heading3"/>
      </w:pPr>
      <w:r>
        <w:t xml:space="preserve">15. Поле 200: заглавие и сведения об ответственности</w:t>
      </w:r>
    </w:p>
    <w:p>
      <w:pPr>
        <w:pStyle w:val="FirstParagraph"/>
      </w:pPr>
      <w:r>
        <w:t xml:space="preserve">Поле</w:t>
      </w:r>
      <w:r>
        <w:t xml:space="preserve"> </w:t>
      </w:r>
      <w:r>
        <w:rPr>
          <w:rStyle w:val="VerbatimChar"/>
        </w:rPr>
        <w:t xml:space="preserve">200</w:t>
      </w:r>
      <w:r>
        <w:t xml:space="preserve"> </w:t>
      </w:r>
      <w:r>
        <w:t xml:space="preserve">содержит заглавие, сведения, относящиеся к заглавию, общее обозначение материала и сведения об ответственности.</w:t>
      </w:r>
    </w:p>
    <w:p>
      <w:pPr>
        <w:pStyle w:val="BodyText"/>
      </w:pPr>
      <w:r>
        <w:t xml:space="preserve">При сводном описании тома в это поле вводятся заглавие тома и номер тома. Если в одной печатной единице описывается несколько томов, данные о томах вводятся в</w:t>
      </w:r>
      <w:r>
        <w:t xml:space="preserve"> </w:t>
      </w:r>
      <w:r>
        <w:rPr>
          <w:rStyle w:val="VerbatimChar"/>
        </w:rPr>
        <w:t xml:space="preserve">925</w:t>
      </w:r>
      <w:r>
        <w:t xml:space="preserve">, а в</w:t>
      </w:r>
      <w:r>
        <w:t xml:space="preserve"> </w:t>
      </w:r>
      <w:r>
        <w:rPr>
          <w:rStyle w:val="VerbatimChar"/>
        </w:rPr>
        <w:t xml:space="preserve">200</w:t>
      </w:r>
      <w:r>
        <w:t xml:space="preserve"> </w:t>
      </w:r>
      <w:r>
        <w:t xml:space="preserve">остаются данные, общие для документа в целом.</w:t>
      </w:r>
    </w:p>
    <w:p>
      <w:pPr>
        <w:pStyle w:val="BodyText"/>
      </w:pPr>
      <w:r>
        <w:t xml:space="preserve">Сведения, относящиеся к заглавию, могут формироваться автоматически на основе кода характера документа и справочника соответствий. Это автоматическое формирование можно отключить в настройке или через корректировку соответствующего справочника.</w:t>
      </w:r>
    </w:p>
    <w:p>
      <w:pPr>
        <w:pStyle w:val="BodyText"/>
      </w:pPr>
      <w:r>
        <w:t xml:space="preserve">Сведения об ответственности могут вводиться вручную, через словарь в режиме мультиввода или формироваться автоматически из полей авторов, редакторов, коллективов и временных коллективов.</w:t>
      </w:r>
    </w:p>
    <w:p>
      <w:pPr>
        <w:pStyle w:val="BodyText"/>
      </w:pPr>
      <w:r>
        <w:t xml:space="preserve">При автоматическом формировании учитываются:</w:t>
      </w:r>
    </w:p>
    <w:p>
      <w:pPr>
        <w:pStyle w:val="Compact"/>
        <w:numPr>
          <w:ilvl w:val="0"/>
          <w:numId w:val="1016"/>
        </w:numPr>
      </w:pPr>
      <w:r>
        <w:t xml:space="preserve">допустимость инверсии ФИО;</w:t>
      </w:r>
    </w:p>
    <w:p>
      <w:pPr>
        <w:pStyle w:val="Compact"/>
        <w:numPr>
          <w:ilvl w:val="0"/>
          <w:numId w:val="1016"/>
        </w:numPr>
      </w:pPr>
      <w:r>
        <w:t xml:space="preserve">наличие автора-заголовка;</w:t>
      </w:r>
    </w:p>
    <w:p>
      <w:pPr>
        <w:pStyle w:val="Compact"/>
        <w:numPr>
          <w:ilvl w:val="0"/>
          <w:numId w:val="1016"/>
        </w:numPr>
      </w:pPr>
      <w:r>
        <w:t xml:space="preserve">количество авторов и лиц с одинаковой функцией;</w:t>
      </w:r>
    </w:p>
    <w:p>
      <w:pPr>
        <w:pStyle w:val="Compact"/>
        <w:numPr>
          <w:ilvl w:val="0"/>
          <w:numId w:val="1016"/>
        </w:numPr>
      </w:pPr>
      <w:r>
        <w:t xml:space="preserve">язык основного текста, от которого зависят константы вроде</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16"/>
        </w:numPr>
      </w:pPr>
      <w:r>
        <w:t xml:space="preserve">признак включения коллективов в сведения об ответственности.</w:t>
      </w:r>
    </w:p>
    <w:p>
      <w:pPr>
        <w:pStyle w:val="FirstParagraph"/>
      </w:pPr>
      <w:r>
        <w:t xml:space="preserve">Если сведения об ответственности уже заполнены, система может анализировать их при сохранении и дополнительно вводить недостающие поисковые данные, например первого автора-заголовок.</w:t>
      </w:r>
    </w:p>
    <w:p>
      <w:pPr>
        <w:pStyle w:val="BodyText"/>
      </w:pPr>
      <w:r>
        <w:t xml:space="preserve">Заглавие включается в словарь заглавий, а отдельные слова - в словарь ключевых слов. Для заглавия можно указать необходимость добавочной карточки или признак нехарактерного заглавия.</w:t>
      </w:r>
    </w:p>
    <w:bookmarkEnd w:id="63"/>
    <w:bookmarkStart w:id="64" w:name="поле-923-выпуск-часть-номер-заглавие"/>
    <w:p>
      <w:pPr>
        <w:pStyle w:val="Heading3"/>
      </w:pPr>
      <w:r>
        <w:t xml:space="preserve">16. Поле 923: выпуск, часть, номер-заглавие</w:t>
      </w:r>
    </w:p>
    <w:p>
      <w:pPr>
        <w:pStyle w:val="FirstParagraph"/>
      </w:pPr>
      <w:r>
        <w:t xml:space="preserve">Поле</w:t>
      </w:r>
      <w:r>
        <w:t xml:space="preserve"> </w:t>
      </w:r>
      <w:r>
        <w:rPr>
          <w:rStyle w:val="VerbatimChar"/>
        </w:rPr>
        <w:t xml:space="preserve">923</w:t>
      </w:r>
      <w:r>
        <w:t xml:space="preserve"> </w:t>
      </w:r>
      <w:r>
        <w:t xml:space="preserve">используется для сведений о выпуске или части. Поле может повторяться, если в книге описано несколько выпусков или частей.</w:t>
      </w:r>
    </w:p>
    <w:p>
      <w:pPr>
        <w:pStyle w:val="BodyText"/>
      </w:pPr>
      <w:r>
        <w:t xml:space="preserve">Для томов многотомного издания условная иерархия деления печатной единицы выглядит так: том - выпуск - часть.</w:t>
      </w:r>
    </w:p>
    <w:p>
      <w:pPr>
        <w:pStyle w:val="BodyText"/>
      </w:pPr>
      <w:r>
        <w:t xml:space="preserve">Номер тома указывается в поле</w:t>
      </w:r>
      <w:r>
        <w:t xml:space="preserve"> </w:t>
      </w:r>
      <w:r>
        <w:rPr>
          <w:rStyle w:val="VerbatimChar"/>
        </w:rPr>
        <w:t xml:space="preserve">200</w:t>
      </w:r>
      <w:r>
        <w:t xml:space="preserve"> </w:t>
      </w:r>
      <w:r>
        <w:t xml:space="preserve">при сводном описании тома или в области серии при монографическом описании. В</w:t>
      </w:r>
      <w:r>
        <w:t xml:space="preserve"> </w:t>
      </w:r>
      <w:r>
        <w:rPr>
          <w:rStyle w:val="VerbatimChar"/>
        </w:rPr>
        <w:t xml:space="preserve">923</w:t>
      </w:r>
      <w:r>
        <w:t xml:space="preserve"> </w:t>
      </w:r>
      <w:r>
        <w:t xml:space="preserve">указываются вторая и третья единицы деления.</w:t>
      </w:r>
    </w:p>
    <w:p>
      <w:pPr>
        <w:pStyle w:val="BodyText"/>
      </w:pPr>
      <w:r>
        <w:t xml:space="preserve">Если выпуск или часть нужно описать подробнее, например с авторами и редакторами, вместо</w:t>
      </w:r>
      <w:r>
        <w:t xml:space="preserve"> </w:t>
      </w:r>
      <w:r>
        <w:rPr>
          <w:rStyle w:val="VerbatimChar"/>
        </w:rPr>
        <w:t xml:space="preserve">923</w:t>
      </w:r>
      <w:r>
        <w:t xml:space="preserve"> </w:t>
      </w:r>
      <w:r>
        <w:t xml:space="preserve">используется поле</w:t>
      </w:r>
      <w:r>
        <w:t xml:space="preserve"> </w:t>
      </w:r>
      <w:r>
        <w:rPr>
          <w:rStyle w:val="VerbatimChar"/>
        </w:rPr>
        <w:t xml:space="preserve">925</w:t>
      </w:r>
      <w:r>
        <w:t xml:space="preserve">.</w:t>
      </w:r>
    </w:p>
    <w:bookmarkEnd w:id="64"/>
    <w:bookmarkStart w:id="65" w:name="Xc8893661e6f031da416cb116a36b1138de53b75"/>
    <w:p>
      <w:pPr>
        <w:pStyle w:val="Heading3"/>
      </w:pPr>
      <w:r>
        <w:t xml:space="preserve">17. Поле 922: вторая и последующие статьи сборника</w:t>
      </w:r>
    </w:p>
    <w:p>
      <w:pPr>
        <w:pStyle w:val="FirstParagraph"/>
      </w:pPr>
      <w:r>
        <w:t xml:space="preserve">Поле</w:t>
      </w:r>
      <w:r>
        <w:t xml:space="preserve"> </w:t>
      </w:r>
      <w:r>
        <w:rPr>
          <w:rStyle w:val="VerbatimChar"/>
        </w:rPr>
        <w:t xml:space="preserve">922</w:t>
      </w:r>
      <w:r>
        <w:t xml:space="preserve"> </w:t>
      </w:r>
      <w:r>
        <w:t xml:space="preserve">используется для второй и последующих статей сборника произведений или статей нескольких авторов, если сборник не имеет общего заглавия.</w:t>
      </w:r>
    </w:p>
    <w:p>
      <w:pPr>
        <w:pStyle w:val="BodyText"/>
      </w:pPr>
      <w:r>
        <w:t xml:space="preserve">Первая статья описывается по общим правилам в полях заглавия и автора-заголовка. Для каждой последующей статьи в</w:t>
      </w:r>
      <w:r>
        <w:t xml:space="preserve"> </w:t>
      </w:r>
      <w:r>
        <w:rPr>
          <w:rStyle w:val="VerbatimChar"/>
        </w:rPr>
        <w:t xml:space="preserve">922</w:t>
      </w:r>
      <w:r>
        <w:t xml:space="preserve"> </w:t>
      </w:r>
      <w:r>
        <w:t xml:space="preserve">вводятся заглавие, авторы, сведения к заглавию, сведения об ответственности, параллельные заглавия, части и подразделы.</w:t>
      </w:r>
    </w:p>
    <w:p>
      <w:pPr>
        <w:pStyle w:val="BodyText"/>
      </w:pPr>
      <w:r>
        <w:t xml:space="preserve">На каждую статью готовится добавочная каталожная карточка. Авторы попадают в словарь авторов, заглавия - в словарь заглавий, отдельные слова - в словарь ключевых слов.</w:t>
      </w:r>
    </w:p>
    <w:p>
      <w:pPr>
        <w:pStyle w:val="BodyText"/>
      </w:pPr>
      <w:r>
        <w:t xml:space="preserve">Если несколько произведений принадлежат одному автору, данные автора можно указать в последнем из связанных повторений и сослаться на него из предыдущих повторений.</w:t>
      </w:r>
    </w:p>
    <w:bookmarkEnd w:id="65"/>
    <w:bookmarkStart w:id="66" w:name="поле-925-несколько-томов-в-одной-книге"/>
    <w:p>
      <w:pPr>
        <w:pStyle w:val="Heading3"/>
      </w:pPr>
      <w:r>
        <w:t xml:space="preserve">18. Поле 925: несколько томов в одной книге</w:t>
      </w:r>
    </w:p>
    <w:p>
      <w:pPr>
        <w:pStyle w:val="FirstParagraph"/>
      </w:pPr>
      <w:r>
        <w:t xml:space="preserve">Поле</w:t>
      </w:r>
      <w:r>
        <w:t xml:space="preserve"> </w:t>
      </w:r>
      <w:r>
        <w:rPr>
          <w:rStyle w:val="VerbatimChar"/>
        </w:rPr>
        <w:t xml:space="preserve">925</w:t>
      </w:r>
      <w:r>
        <w:t xml:space="preserve"> </w:t>
      </w:r>
      <w:r>
        <w:t xml:space="preserve">используется в двух основных случаях:</w:t>
      </w:r>
    </w:p>
    <w:p>
      <w:pPr>
        <w:pStyle w:val="Compact"/>
        <w:numPr>
          <w:ilvl w:val="0"/>
          <w:numId w:val="1017"/>
        </w:numPr>
      </w:pPr>
      <w:r>
        <w:t xml:space="preserve">одно издание содержит несколько частей, которые нужно описать подробнее, чем позволяет</w:t>
      </w:r>
      <w:r>
        <w:t xml:space="preserve"> </w:t>
      </w:r>
      <w:r>
        <w:rPr>
          <w:rStyle w:val="VerbatimChar"/>
        </w:rPr>
        <w:t xml:space="preserve">923</w:t>
      </w:r>
      <w:r>
        <w:t xml:space="preserve">;</w:t>
      </w:r>
    </w:p>
    <w:p>
      <w:pPr>
        <w:pStyle w:val="Compact"/>
        <w:numPr>
          <w:ilvl w:val="0"/>
          <w:numId w:val="1017"/>
        </w:numPr>
      </w:pPr>
      <w:r>
        <w:t xml:space="preserve">одна печатная единица содержит несколько томов многотомного издания.</w:t>
      </w:r>
    </w:p>
    <w:p>
      <w:pPr>
        <w:pStyle w:val="FirstParagraph"/>
      </w:pPr>
      <w:r>
        <w:t xml:space="preserve">Если описывается несколько томов в одной печатной единице, поле</w:t>
      </w:r>
      <w:r>
        <w:t xml:space="preserve"> </w:t>
      </w:r>
      <w:r>
        <w:rPr>
          <w:rStyle w:val="VerbatimChar"/>
        </w:rPr>
        <w:t xml:space="preserve">200</w:t>
      </w:r>
      <w:r>
        <w:t xml:space="preserve"> </w:t>
      </w:r>
      <w:r>
        <w:t xml:space="preserve">содержит только данные, общие для всей книги, а сведения обо всех томах вводятся в</w:t>
      </w:r>
      <w:r>
        <w:t xml:space="preserve"> </w:t>
      </w:r>
      <w:r>
        <w:rPr>
          <w:rStyle w:val="VerbatimChar"/>
        </w:rPr>
        <w:t xml:space="preserve">925</w:t>
      </w:r>
      <w:r>
        <w:t xml:space="preserve">.</w:t>
      </w:r>
    </w:p>
    <w:p>
      <w:pPr>
        <w:pStyle w:val="BodyText"/>
      </w:pPr>
      <w:r>
        <w:t xml:space="preserve">Поле</w:t>
      </w:r>
      <w:r>
        <w:t xml:space="preserve"> </w:t>
      </w:r>
      <w:r>
        <w:rPr>
          <w:rStyle w:val="VerbatimChar"/>
        </w:rPr>
        <w:t xml:space="preserve">925</w:t>
      </w:r>
      <w:r>
        <w:t xml:space="preserve"> </w:t>
      </w:r>
      <w:r>
        <w:t xml:space="preserve">может повторяться для разных томов или для разных заглавий одного тома, если у произведений разные авторы или другие дополнительные данные.</w:t>
      </w:r>
    </w:p>
    <w:p>
      <w:pPr>
        <w:pStyle w:val="BodyText"/>
      </w:pPr>
      <w:r>
        <w:t xml:space="preserve">Данные авторов и лиц с вторичной ответственностью, введённые в</w:t>
      </w:r>
      <w:r>
        <w:t xml:space="preserve"> </w:t>
      </w:r>
      <w:r>
        <w:rPr>
          <w:rStyle w:val="VerbatimChar"/>
        </w:rPr>
        <w:t xml:space="preserve">925</w:t>
      </w:r>
      <w:r>
        <w:t xml:space="preserve">, могут использоваться для формирования сведений об ответственности и поисковых полей. После автоматического формирования сведения можно отредактировать вручную.</w:t>
      </w:r>
    </w:p>
    <w:p>
      <w:pPr>
        <w:pStyle w:val="BodyText"/>
      </w:pPr>
      <w:r>
        <w:t xml:space="preserve">Поле содержит признаки, которые управляют представлением данных в выходных документах:</w:t>
      </w:r>
    </w:p>
    <w:p>
      <w:pPr>
        <w:pStyle w:val="Compact"/>
        <w:numPr>
          <w:ilvl w:val="0"/>
          <w:numId w:val="1018"/>
        </w:numPr>
      </w:pPr>
      <w:r>
        <w:rPr>
          <w:rStyle w:val="VerbatimChar"/>
        </w:rPr>
        <w:t xml:space="preserve">Автор(ы) следующего тома (заглавия) ТЕ ЖЕ</w:t>
      </w:r>
      <w:r>
        <w:t xml:space="preserve"> </w:t>
      </w:r>
      <w:r>
        <w:t xml:space="preserve">используется, когда несколько, но не все произведения принадлежат одному автору. Авторы вводятся в каждое повторение поля, а признак ставится в тех повторениях, где авторы следующего тома или заглавия совпадают с текущими. В выходных документах такие авторы выводятся один раз после последнего произведения.</w:t>
      </w:r>
    </w:p>
    <w:p>
      <w:pPr>
        <w:pStyle w:val="Compact"/>
        <w:numPr>
          <w:ilvl w:val="0"/>
          <w:numId w:val="1018"/>
        </w:numPr>
      </w:pPr>
      <w:r>
        <w:rPr>
          <w:rStyle w:val="VerbatimChar"/>
        </w:rPr>
        <w:t xml:space="preserve">Автора текущего тома (заглавия) НЕТ, следующего - ЕСТЬ</w:t>
      </w:r>
      <w:r>
        <w:t xml:space="preserve"> </w:t>
      </w:r>
      <w:r>
        <w:t xml:space="preserve">используется в повторении, где текущий том или заглавие не имеет автора, а следующий имеет. В выходных документах между такими томами или заглавиями ставится разделительный знак.</w:t>
      </w:r>
    </w:p>
    <w:p>
      <w:pPr>
        <w:pStyle w:val="Compact"/>
        <w:numPr>
          <w:ilvl w:val="0"/>
          <w:numId w:val="1018"/>
        </w:numPr>
      </w:pPr>
      <w:r>
        <w:rPr>
          <w:rStyle w:val="VerbatimChar"/>
        </w:rPr>
        <w:t xml:space="preserve">Номер тома в форматах просмотра и КК не выводить</w:t>
      </w:r>
      <w:r>
        <w:t xml:space="preserve"> </w:t>
      </w:r>
      <w:r>
        <w:t xml:space="preserve">используется, когда в одном томе несколько произведений с разными дополнительными данными. Номер тома вводится в каждое повторение, но в непоследних повторениях ставится признак запрета вывода, чтобы номер был выведен один раз.</w:t>
      </w:r>
    </w:p>
    <w:bookmarkEnd w:id="66"/>
    <w:bookmarkStart w:id="67" w:name="поле-205-сведения-об-издании"/>
    <w:p>
      <w:pPr>
        <w:pStyle w:val="Heading3"/>
      </w:pPr>
      <w:r>
        <w:t xml:space="preserve">19. Поле 205: сведения об издании</w:t>
      </w:r>
    </w:p>
    <w:p>
      <w:pPr>
        <w:pStyle w:val="FirstParagraph"/>
      </w:pPr>
      <w:r>
        <w:t xml:space="preserve">Поле</w:t>
      </w:r>
      <w:r>
        <w:t xml:space="preserve"> </w:t>
      </w:r>
      <w:r>
        <w:rPr>
          <w:rStyle w:val="VerbatimChar"/>
        </w:rPr>
        <w:t xml:space="preserve">205</w:t>
      </w:r>
      <w:r>
        <w:t xml:space="preserve"> </w:t>
      </w:r>
      <w:r>
        <w:t xml:space="preserve">содержит сведения об издании документа, дополнительные и параллельные сведения об издании, а также первые и последующие сведения об ответственности, относящиеся к изданию.</w:t>
      </w:r>
    </w:p>
    <w:p>
      <w:pPr>
        <w:pStyle w:val="BodyText"/>
      </w:pPr>
      <w:r>
        <w:t xml:space="preserve">Поле повторяется для дополнительных тиражей одного издания, если у них совпадают библиографические и выходные данные с первым изданием.</w:t>
      </w:r>
    </w:p>
    <w:bookmarkEnd w:id="67"/>
    <w:bookmarkStart w:id="68" w:name="поле-210-выходные-данные"/>
    <w:p>
      <w:pPr>
        <w:pStyle w:val="Heading3"/>
      </w:pPr>
      <w:r>
        <w:t xml:space="preserve">20. Поле 210: выходные данные</w:t>
      </w:r>
    </w:p>
    <w:p>
      <w:pPr>
        <w:pStyle w:val="FirstParagraph"/>
      </w:pPr>
      <w:r>
        <w:t xml:space="preserve">Поле</w:t>
      </w:r>
      <w:r>
        <w:t xml:space="preserve"> </w:t>
      </w:r>
      <w:r>
        <w:rPr>
          <w:rStyle w:val="VerbatimChar"/>
        </w:rPr>
        <w:t xml:space="preserve">210</w:t>
      </w:r>
      <w:r>
        <w:t xml:space="preserve"> </w:t>
      </w:r>
      <w:r>
        <w:t xml:space="preserve">содержит сведения об издательстве или издающей организации, функции издающей организации, городах, годе издания, годе окончания издания для сериальных и периодических изданий, пояснениях к году, месте печати, типографии и дате изготовления.</w:t>
      </w:r>
    </w:p>
    <w:p>
      <w:pPr>
        <w:pStyle w:val="BodyText"/>
      </w:pPr>
      <w:r>
        <w:t xml:space="preserve">Поле повторяется по числу издательств. Каждому издательству может соответствовать до трёх городов. Если издательство уже вводилось в базу в другом документе, его можно перенести из словаря вместе с соответствующими городами. Год издания приводится один раз; если дата неизвестна, элемент данных</w:t>
      </w:r>
      <w:r>
        <w:t xml:space="preserve"> </w:t>
      </w:r>
      <w:r>
        <w:rPr>
          <w:rStyle w:val="VerbatimChar"/>
        </w:rPr>
        <w:t xml:space="preserve">Год</w:t>
      </w:r>
      <w:r>
        <w:t xml:space="preserve"> </w:t>
      </w:r>
      <w:r>
        <w:t xml:space="preserve">не заполняется.</w:t>
      </w:r>
    </w:p>
    <w:p>
      <w:pPr>
        <w:pStyle w:val="BodyText"/>
      </w:pPr>
      <w:r>
        <w:t xml:space="preserve">Наименование издательства вместе с городами, города и год издания включаются в поисковые словари. Место печати, наименование типографии и дата изготовления обычно приводятся, когда издательство неизвестно.</w:t>
      </w:r>
    </w:p>
    <w:p>
      <w:pPr>
        <w:pStyle w:val="BodyText"/>
      </w:pPr>
      <w:r>
        <w:t xml:space="preserve">Для управления выводом можно указать:</w:t>
      </w:r>
    </w:p>
    <w:p>
      <w:pPr>
        <w:pStyle w:val="Compact"/>
        <w:numPr>
          <w:ilvl w:val="0"/>
          <w:numId w:val="1019"/>
        </w:numPr>
      </w:pPr>
      <w:r>
        <w:t xml:space="preserve">в первом повторении - выводить только первое издательство с пометой</w:t>
      </w:r>
      <w:r>
        <w:t xml:space="preserve"> </w:t>
      </w:r>
      <w:r>
        <w:rPr>
          <w:rStyle w:val="VerbatimChar"/>
        </w:rPr>
        <w:t xml:space="preserve">и др.</w:t>
      </w:r>
      <w:r>
        <w:t xml:space="preserve">;</w:t>
      </w:r>
    </w:p>
    <w:p>
      <w:pPr>
        <w:pStyle w:val="Compact"/>
        <w:numPr>
          <w:ilvl w:val="0"/>
          <w:numId w:val="1019"/>
        </w:numPr>
      </w:pPr>
      <w:r>
        <w:t xml:space="preserve">в непервых повторениях - не выводить города, например когда несколько издательств расположены в одних городах;</w:t>
      </w:r>
    </w:p>
    <w:p>
      <w:pPr>
        <w:pStyle w:val="Compact"/>
        <w:numPr>
          <w:ilvl w:val="0"/>
          <w:numId w:val="1019"/>
        </w:numPr>
      </w:pPr>
      <w:r>
        <w:t xml:space="preserve">город на издании, если он отличается от стандартного написания. В словарь при этом попадает стандартное написание города.</w:t>
      </w:r>
    </w:p>
    <w:p>
      <w:pPr>
        <w:pStyle w:val="FirstParagraph"/>
      </w:pPr>
      <w:r>
        <w:t xml:space="preserve">При вводе тома многотомного издания в сводном описании поле можно не заполнять, если все выходные данные тома совпадают с общей частью сводного описания. Для сериальных изданий, прекративших существование, вводится год окончания издания.</w:t>
      </w:r>
    </w:p>
    <w:p>
      <w:pPr>
        <w:pStyle w:val="BodyText"/>
      </w:pPr>
      <w:r>
        <w:t xml:space="preserve">При описании электронного ресурса год может повторяться для разных составляющих одного документа.</w:t>
      </w:r>
    </w:p>
    <w:bookmarkEnd w:id="68"/>
    <w:bookmarkStart w:id="69" w:name="поле-215-количественные-характеристики"/>
    <w:p>
      <w:pPr>
        <w:pStyle w:val="Heading3"/>
      </w:pPr>
      <w:r>
        <w:t xml:space="preserve">21. Поле 215: количественные характеристики</w:t>
      </w:r>
    </w:p>
    <w:p>
      <w:pPr>
        <w:pStyle w:val="FirstParagraph"/>
      </w:pPr>
      <w:r>
        <w:t xml:space="preserve">Поле</w:t>
      </w:r>
      <w:r>
        <w:t xml:space="preserve"> </w:t>
      </w:r>
      <w:r>
        <w:rPr>
          <w:rStyle w:val="VerbatimChar"/>
        </w:rPr>
        <w:t xml:space="preserve">215</w:t>
      </w:r>
      <w:r>
        <w:t xml:space="preserve"> </w:t>
      </w:r>
      <w:r>
        <w:t xml:space="preserve">содержит объём, единицу измерения, сведения об иллюстрациях, сопроводительном материале, размере, виде упаковки, признаке</w:t>
      </w:r>
      <w:r>
        <w:t xml:space="preserve"> </w:t>
      </w:r>
      <w:r>
        <w:rPr>
          <w:rStyle w:val="VerbatimChar"/>
        </w:rPr>
        <w:t xml:space="preserve">не на баланс</w:t>
      </w:r>
      <w:r>
        <w:t xml:space="preserve">, тираже и признаке</w:t>
      </w:r>
      <w:r>
        <w:t xml:space="preserve"> </w:t>
      </w:r>
      <w:r>
        <w:rPr>
          <w:rStyle w:val="VerbatimChar"/>
        </w:rPr>
        <w:t xml:space="preserve">Состоит из ... книг</w:t>
      </w:r>
      <w:r>
        <w:t xml:space="preserve">.</w:t>
      </w:r>
    </w:p>
    <w:p>
      <w:pPr>
        <w:pStyle w:val="BodyText"/>
      </w:pPr>
      <w:r>
        <w:t xml:space="preserve">При описании электронных ресурсов или при сложной пагинации поле может повторяться. Все элементы данных записываются по общим правилам без предшествующих разделительных знаков; в элементе</w:t>
      </w:r>
      <w:r>
        <w:t xml:space="preserve"> </w:t>
      </w:r>
      <w:r>
        <w:rPr>
          <w:rStyle w:val="VerbatimChar"/>
        </w:rPr>
        <w:t xml:space="preserve">Объём</w:t>
      </w:r>
      <w:r>
        <w:t xml:space="preserve"> </w:t>
      </w:r>
      <w:r>
        <w:t xml:space="preserve">указываются только цифры. Сложная, двойная или параллельная пагинация вводится полными данными; разнотипная пагинация записывается в разные повторения поля.</w:t>
      </w:r>
    </w:p>
    <w:p>
      <w:pPr>
        <w:pStyle w:val="BodyText"/>
      </w:pPr>
      <w:r>
        <w:t xml:space="preserve">Единица измерения объёма основного документа и сопроводительного материала выбирается через меню для документов разных типов. Если она не заполнена, значение берётся из</w:t>
      </w:r>
      <w:r>
        <w:t xml:space="preserve"> </w:t>
      </w:r>
      <w:r>
        <w:rPr>
          <w:rStyle w:val="VerbatimChar"/>
        </w:rPr>
        <w:t xml:space="preserve">ORG.MNU</w:t>
      </w:r>
      <w:r>
        <w:t xml:space="preserve">.</w:t>
      </w:r>
    </w:p>
    <w:p>
      <w:pPr>
        <w:pStyle w:val="BodyText"/>
      </w:pPr>
      <w:r>
        <w:t xml:space="preserve">Для электронных ресурсов единица измерения вводится в форме, совместимой с требованиями ГОСТ и UNIMARC, чтобы одни и те же данные можно было использовать и в документе, и при конвертировании в коммуникативные форматы.</w:t>
      </w:r>
    </w:p>
    <w:p>
      <w:pPr>
        <w:pStyle w:val="BodyText"/>
      </w:pPr>
      <w:r>
        <w:t xml:space="preserve">Сведения об иллюстрациях можно вводить через меню в режиме мультиввода. Вид упаковки предназначен главным образом для нот, грампластинок и других нетрадиционных изданий. Признак</w:t>
      </w:r>
      <w:r>
        <w:t xml:space="preserve"> </w:t>
      </w:r>
      <w:r>
        <w:rPr>
          <w:rStyle w:val="VerbatimChar"/>
        </w:rPr>
        <w:t xml:space="preserve">Состоит из ... книг</w:t>
      </w:r>
      <w:r>
        <w:t xml:space="preserve"> </w:t>
      </w:r>
      <w:r>
        <w:t xml:space="preserve">полезен, например, когда после переплёта старая книга разделяется на несколько частей, на каждую из которых готовится карточка-формуляр.</w:t>
      </w:r>
    </w:p>
    <w:p>
      <w:pPr>
        <w:pStyle w:val="BodyText"/>
      </w:pPr>
      <w:r>
        <w:t xml:space="preserve">Признак</w:t>
      </w:r>
      <w:r>
        <w:t xml:space="preserve"> </w:t>
      </w:r>
      <w:r>
        <w:rPr>
          <w:rStyle w:val="VerbatimChar"/>
        </w:rPr>
        <w:t xml:space="preserve">не на баланс</w:t>
      </w:r>
      <w:r>
        <w:t xml:space="preserve"> </w:t>
      </w:r>
      <w:r>
        <w:t xml:space="preserve">означает, что документ не будет выдаваться в инвентарные списки, но будет отражён в книге суммарного учёта. Для определения брошюры или другого вида документа для анализа в КСУ используется соответствующий код в элементе</w:t>
      </w:r>
      <w:r>
        <w:t xml:space="preserve"> </w:t>
      </w:r>
      <w:r>
        <w:rPr>
          <w:rStyle w:val="VerbatimChar"/>
        </w:rPr>
        <w:t xml:space="preserve">Характер документа</w:t>
      </w:r>
      <w:r>
        <w:t xml:space="preserve">.</w:t>
      </w:r>
    </w:p>
    <w:bookmarkEnd w:id="69"/>
    <w:bookmarkStart w:id="70" w:name="страница-рл-расширенное-бо"/>
    <w:p>
      <w:pPr>
        <w:pStyle w:val="Heading3"/>
      </w:pPr>
      <w:r>
        <w:t xml:space="preserve">22. Страница РЛ</w:t>
      </w:r>
      <w:r>
        <w:t xml:space="preserve"> </w:t>
      </w:r>
      <w:r>
        <w:rPr>
          <w:rStyle w:val="VerbatimChar"/>
        </w:rPr>
        <w:t xml:space="preserve">Расширенное БО</w:t>
      </w:r>
    </w:p>
    <w:p>
      <w:pPr>
        <w:pStyle w:val="FirstParagraph"/>
      </w:pPr>
      <w:r>
        <w:t xml:space="preserve">Страница</w:t>
      </w:r>
      <w:r>
        <w:t xml:space="preserve"> </w:t>
      </w:r>
      <w:r>
        <w:rPr>
          <w:rStyle w:val="VerbatimChar"/>
        </w:rPr>
        <w:t xml:space="preserve">Расширенное БО</w:t>
      </w:r>
      <w:r>
        <w:t xml:space="preserve"> </w:t>
      </w:r>
      <w:r>
        <w:t xml:space="preserve">содержит дополнительные элементы библиографического описания: примечания, сведения о диссертации, область серии, варианты заглавий и связи с другими изданиями.</w:t>
      </w:r>
    </w:p>
    <w:bookmarkEnd w:id="70"/>
    <w:bookmarkStart w:id="71" w:name="поля-300-912-320-и-314-примечания"/>
    <w:p>
      <w:pPr>
        <w:pStyle w:val="Heading3"/>
      </w:pPr>
      <w:r>
        <w:t xml:space="preserve">23. Поля 300, 912, 320 и 314: примечания</w:t>
      </w:r>
    </w:p>
    <w:p>
      <w:pPr>
        <w:pStyle w:val="FirstParagraph"/>
      </w:pPr>
      <w:r>
        <w:t xml:space="preserve">Поле</w:t>
      </w:r>
      <w:r>
        <w:t xml:space="preserve"> </w:t>
      </w:r>
      <w:r>
        <w:rPr>
          <w:rStyle w:val="VerbatimChar"/>
        </w:rPr>
        <w:t xml:space="preserve">300</w:t>
      </w:r>
      <w:r>
        <w:t xml:space="preserve"> </w:t>
      </w:r>
      <w:r>
        <w:t xml:space="preserve">используется для общих примечаний. Слова, заключённые в угловые скобки, включаются в словарь ключевых слов.</w:t>
      </w:r>
    </w:p>
    <w:p>
      <w:pPr>
        <w:pStyle w:val="BodyText"/>
      </w:pPr>
      <w:r>
        <w:t xml:space="preserve">Поле</w:t>
      </w:r>
      <w:r>
        <w:t xml:space="preserve"> </w:t>
      </w:r>
      <w:r>
        <w:rPr>
          <w:rStyle w:val="VerbatimChar"/>
        </w:rPr>
        <w:t xml:space="preserve">912</w:t>
      </w:r>
      <w:r>
        <w:t xml:space="preserve"> </w:t>
      </w:r>
      <w:r>
        <w:t xml:space="preserve">содержит примечание о языке и заполняется в свободной форме.</w:t>
      </w:r>
    </w:p>
    <w:p>
      <w:pPr>
        <w:pStyle w:val="BodyText"/>
      </w:pPr>
      <w:r>
        <w:t xml:space="preserve">Поле</w:t>
      </w:r>
      <w:r>
        <w:t xml:space="preserve"> </w:t>
      </w:r>
      <w:r>
        <w:rPr>
          <w:rStyle w:val="VerbatimChar"/>
        </w:rPr>
        <w:t xml:space="preserve">320</w:t>
      </w:r>
      <w:r>
        <w:t xml:space="preserve"> </w:t>
      </w:r>
      <w:r>
        <w:t xml:space="preserve">содержит примечание о наличии библиографии. Данные вводятся с использованием справочника</w:t>
      </w:r>
      <w:r>
        <w:t xml:space="preserve"> </w:t>
      </w:r>
      <w:r>
        <w:rPr>
          <w:rStyle w:val="VerbatimChar"/>
        </w:rPr>
        <w:t xml:space="preserve">320.mnu</w:t>
      </w:r>
      <w:r>
        <w:t xml:space="preserve">; за одно обращение можно выбрать несколько типовых констант, после чего нужно добавить цифровые данные.</w:t>
      </w:r>
    </w:p>
    <w:p>
      <w:pPr>
        <w:pStyle w:val="BodyText"/>
      </w:pPr>
      <w:r>
        <w:t xml:space="preserve">Поле</w:t>
      </w:r>
      <w:r>
        <w:t xml:space="preserve"> </w:t>
      </w:r>
      <w:r>
        <w:rPr>
          <w:rStyle w:val="VerbatimChar"/>
        </w:rPr>
        <w:t xml:space="preserve">314</w:t>
      </w:r>
      <w:r>
        <w:t xml:space="preserve"> </w:t>
      </w:r>
      <w:r>
        <w:t xml:space="preserve">содержит примечание об интеллектуальной ответственности и заполняется в свободной форме.</w:t>
      </w:r>
    </w:p>
    <w:bookmarkEnd w:id="71"/>
    <w:bookmarkStart w:id="72" w:name="поле-328-примечание-о-диссертации"/>
    <w:p>
      <w:pPr>
        <w:pStyle w:val="Heading3"/>
      </w:pPr>
      <w:r>
        <w:t xml:space="preserve">24. Поле 328: примечание о диссертации</w:t>
      </w:r>
    </w:p>
    <w:p>
      <w:pPr>
        <w:pStyle w:val="FirstParagraph"/>
      </w:pPr>
      <w:r>
        <w:t xml:space="preserve">Поле</w:t>
      </w:r>
      <w:r>
        <w:t xml:space="preserve"> </w:t>
      </w:r>
      <w:r>
        <w:rPr>
          <w:rStyle w:val="VerbatimChar"/>
        </w:rPr>
        <w:t xml:space="preserve">328</w:t>
      </w:r>
      <w:r>
        <w:t xml:space="preserve"> </w:t>
      </w:r>
      <w:r>
        <w:t xml:space="preserve">содержит учёную степень, коды номенклатуры специальности, дату защиты, дату утверждения, номер государственной регистрации и место защиты.</w:t>
      </w:r>
    </w:p>
    <w:p>
      <w:pPr>
        <w:pStyle w:val="BodyText"/>
      </w:pPr>
      <w:r>
        <w:t xml:space="preserve">Код номенклатуры специальности может вводиться до трёх раз через меню и включается в поисковый словарь. Если поле</w:t>
      </w:r>
      <w:r>
        <w:t xml:space="preserve"> </w:t>
      </w:r>
      <w:r>
        <w:rPr>
          <w:rStyle w:val="VerbatimChar"/>
        </w:rPr>
        <w:t xml:space="preserve">328</w:t>
      </w:r>
      <w:r>
        <w:t xml:space="preserve"> </w:t>
      </w:r>
      <w:r>
        <w:t xml:space="preserve">заполнено, а сведения, относящиеся к заглавию, отсутствуют, при сохранении документа они могут формироваться с учётом кода характера документа: автореферат или диссертация.</w:t>
      </w:r>
    </w:p>
    <w:p>
      <w:pPr>
        <w:pStyle w:val="BodyText"/>
      </w:pPr>
      <w:r>
        <w:t xml:space="preserve">Актуальный справочник специальностей для этого поля основан на</w:t>
      </w:r>
      <w:r>
        <w:t xml:space="preserve"> </w:t>
      </w:r>
      <w:r>
        <w:rPr>
          <w:rStyle w:val="VerbatimChar"/>
        </w:rPr>
        <w:t xml:space="preserve">ОК 017-2024</w:t>
      </w:r>
      <w:r>
        <w:t xml:space="preserve"> </w:t>
      </w:r>
      <w:r>
        <w:t xml:space="preserve">- Общероссийском классификаторе специальностей высшей научной квалификации. В типовой поставке выбор кодов выполняется через меню</w:t>
      </w:r>
      <w:r>
        <w:t xml:space="preserve"> </w:t>
      </w:r>
      <w:r>
        <w:rPr>
          <w:rStyle w:val="VerbatimChar"/>
        </w:rPr>
        <w:t xml:space="preserve">spec.mnu</w:t>
      </w:r>
      <w:r>
        <w:t xml:space="preserve"> </w:t>
      </w:r>
      <w:r>
        <w:t xml:space="preserve">и дерево</w:t>
      </w:r>
      <w:r>
        <w:t xml:space="preserve"> </w:t>
      </w:r>
      <w:r>
        <w:rPr>
          <w:rStyle w:val="VerbatimChar"/>
        </w:rPr>
        <w:t xml:space="preserve">kns.tre</w:t>
      </w:r>
      <w:r>
        <w:t xml:space="preserve">; для вывода наименований используются связанные меню</w:t>
      </w:r>
      <w:r>
        <w:t xml:space="preserve"> </w:t>
      </w:r>
      <w:r>
        <w:rPr>
          <w:rStyle w:val="VerbatimChar"/>
        </w:rPr>
        <w:t xml:space="preserve">kns.mnu</w:t>
      </w:r>
      <w:r>
        <w:t xml:space="preserve"> </w:t>
      </w:r>
      <w:r>
        <w:t xml:space="preserve">и</w:t>
      </w:r>
      <w:r>
        <w:t xml:space="preserve"> </w:t>
      </w:r>
      <w:r>
        <w:rPr>
          <w:rStyle w:val="VerbatimChar"/>
        </w:rPr>
        <w:t xml:space="preserve">rkns.mnu</w:t>
      </w:r>
      <w:r>
        <w:t xml:space="preserve">.</w:t>
      </w:r>
    </w:p>
    <w:p>
      <w:pPr>
        <w:pStyle w:val="BodyText"/>
      </w:pPr>
      <w:r>
        <w:t xml:space="preserve">Если организация размещает локальную копию этих справочников в каталоге конкретной БД, нужно обновлять согласованный набор файлов и сохранять имена в нижнем регистре. Это важно для одинаковой работы на Windows и Linux: файл из каталога БД перекрывает одноимённый общий файл из</w:t>
      </w:r>
      <w:r>
        <w:t xml:space="preserve"> </w:t>
      </w:r>
      <w:r>
        <w:rPr>
          <w:rStyle w:val="VerbatimChar"/>
        </w:rPr>
        <w:t xml:space="preserve">DATAI\deposit</w:t>
      </w:r>
      <w:r>
        <w:t xml:space="preserve">.</w:t>
      </w:r>
    </w:p>
    <w:bookmarkEnd w:id="72"/>
    <w:bookmarkStart w:id="73" w:name="поле-225-область-серии"/>
    <w:p>
      <w:pPr>
        <w:pStyle w:val="Heading3"/>
      </w:pPr>
      <w:r>
        <w:t xml:space="preserve">25. Поле 225: область серии</w:t>
      </w:r>
    </w:p>
    <w:p>
      <w:pPr>
        <w:pStyle w:val="FirstParagraph"/>
      </w:pPr>
      <w:r>
        <w:t xml:space="preserve">Поле</w:t>
      </w:r>
      <w:r>
        <w:t xml:space="preserve"> </w:t>
      </w:r>
      <w:r>
        <w:rPr>
          <w:rStyle w:val="VerbatimChar"/>
        </w:rPr>
        <w:t xml:space="preserve">225</w:t>
      </w:r>
      <w:r>
        <w:t xml:space="preserve"> </w:t>
      </w:r>
      <w:r>
        <w:t xml:space="preserve">содержит сведения о серии, подсерии и разделе подсерии: наименование, обозначение и номер выпуска, сведения к заглавию, сведения об ответственности, параллельные заглавия, язык параллельного заглавия, ISSN и признаки управления выводом.</w:t>
      </w:r>
    </w:p>
    <w:p>
      <w:pPr>
        <w:pStyle w:val="BodyText"/>
      </w:pPr>
      <w:r>
        <w:t xml:space="preserve">Если на том многотомника с частным заглавием вводится монографическое описание, в первом повторении поля</w:t>
      </w:r>
      <w:r>
        <w:t xml:space="preserve"> </w:t>
      </w:r>
      <w:r>
        <w:rPr>
          <w:rStyle w:val="VerbatimChar"/>
        </w:rPr>
        <w:t xml:space="preserve">225</w:t>
      </w:r>
      <w:r>
        <w:t xml:space="preserve"> </w:t>
      </w:r>
      <w:r>
        <w:t xml:space="preserve">вводятся сведения об общей части многотомного издания и номере тома. В других повторениях указываются серии, в которые входит многотомное издание в целом или отдельный описываемый том.</w:t>
      </w:r>
    </w:p>
    <w:p>
      <w:pPr>
        <w:pStyle w:val="BodyText"/>
      </w:pPr>
      <w:r>
        <w:t xml:space="preserve">Если на такой том вводится сводное описание, в</w:t>
      </w:r>
      <w:r>
        <w:t xml:space="preserve"> </w:t>
      </w:r>
      <w:r>
        <w:rPr>
          <w:rStyle w:val="VerbatimChar"/>
        </w:rPr>
        <w:t xml:space="preserve">225</w:t>
      </w:r>
      <w:r>
        <w:t xml:space="preserve"> </w:t>
      </w:r>
      <w:r>
        <w:t xml:space="preserve">вводятся только серии отдельного тома и номер тома в них. Заглавие общей части и серии издания в целом вводятся в поле</w:t>
      </w:r>
      <w:r>
        <w:t xml:space="preserve"> </w:t>
      </w:r>
      <w:r>
        <w:rPr>
          <w:rStyle w:val="VerbatimChar"/>
        </w:rPr>
        <w:t xml:space="preserve">461</w:t>
      </w:r>
      <w:r>
        <w:t xml:space="preserve">, а номер тома - в поле</w:t>
      </w:r>
      <w:r>
        <w:t xml:space="preserve"> </w:t>
      </w:r>
      <w:r>
        <w:rPr>
          <w:rStyle w:val="VerbatimChar"/>
        </w:rPr>
        <w:t xml:space="preserve">200</w:t>
      </w:r>
      <w:r>
        <w:t xml:space="preserve">.</w:t>
      </w:r>
    </w:p>
    <w:p>
      <w:pPr>
        <w:pStyle w:val="BodyText"/>
      </w:pPr>
      <w:r>
        <w:t xml:space="preserve">Сведения, относящиеся к заглавию серии, могут автоматически приводиться к строчной букве в соответствии с правилами ГОСТ. Если преобразование выполнять не нужно, используется признак</w:t>
      </w:r>
      <w:r>
        <w:t xml:space="preserve"> </w:t>
      </w:r>
      <w:r>
        <w:rPr>
          <w:rStyle w:val="VerbatimChar"/>
        </w:rPr>
        <w:t xml:space="preserve">Первый символ в сведениях к заглавию - прописная буква?</w:t>
      </w:r>
      <w:r>
        <w:t xml:space="preserve">.</w:t>
      </w:r>
    </w:p>
    <w:p>
      <w:pPr>
        <w:pStyle w:val="BodyText"/>
      </w:pPr>
      <w:r>
        <w:t xml:space="preserve">Наименование серии можно вводить из словаря. Оно включается вместе со сведениями об ответственности в словарь заглавий серий и в общий поисковый словарь заглавий, а отдельные слова - в словарь ключевых слов. Каталогизатор может указать, выводить ли сведения о серии и нужна ли добавочная карточка на серию.</w:t>
      </w:r>
    </w:p>
    <w:bookmarkEnd w:id="73"/>
    <w:bookmarkStart w:id="74" w:name="поле-510-параллельные-заглавия"/>
    <w:p>
      <w:pPr>
        <w:pStyle w:val="Heading3"/>
      </w:pPr>
      <w:r>
        <w:t xml:space="preserve">26. Поле 510: параллельные заглавия</w:t>
      </w:r>
    </w:p>
    <w:p>
      <w:pPr>
        <w:pStyle w:val="FirstParagraph"/>
      </w:pPr>
      <w:r>
        <w:t xml:space="preserve">Поле</w:t>
      </w:r>
      <w:r>
        <w:t xml:space="preserve"> </w:t>
      </w:r>
      <w:r>
        <w:rPr>
          <w:rStyle w:val="VerbatimChar"/>
        </w:rPr>
        <w:t xml:space="preserve">510</w:t>
      </w:r>
      <w:r>
        <w:t xml:space="preserve"> </w:t>
      </w:r>
      <w:r>
        <w:t xml:space="preserve">содержит заглавия на языках, отличных от языка основного заглавия, сведения к параллельному заглавию, сведения об ответственности, язык параллельного заглавия и признак необходимости добавочной карточки.</w:t>
      </w:r>
    </w:p>
    <w:p>
      <w:pPr>
        <w:pStyle w:val="BodyText"/>
      </w:pPr>
      <w:r>
        <w:t xml:space="preserve">Поле повторяется. Все параллельные заглавия включаются в словарь заглавий, отдельные слова - в словарь ключевых слов. По умолчанию на параллельные заглавия готовятся добавочные каталожные карточки.</w:t>
      </w:r>
    </w:p>
    <w:bookmarkEnd w:id="74"/>
    <w:bookmarkStart w:id="75" w:name="поле-517-разночтения-заглавий"/>
    <w:p>
      <w:pPr>
        <w:pStyle w:val="Heading3"/>
      </w:pPr>
      <w:r>
        <w:t xml:space="preserve">27. Поле 517: разночтения заглавий</w:t>
      </w:r>
    </w:p>
    <w:p>
      <w:pPr>
        <w:pStyle w:val="FirstParagraph"/>
      </w:pPr>
      <w:r>
        <w:t xml:space="preserve">Поле</w:t>
      </w:r>
      <w:r>
        <w:t xml:space="preserve"> </w:t>
      </w:r>
      <w:r>
        <w:rPr>
          <w:rStyle w:val="VerbatimChar"/>
        </w:rPr>
        <w:t xml:space="preserve">517</w:t>
      </w:r>
      <w:r>
        <w:t xml:space="preserve"> </w:t>
      </w:r>
      <w:r>
        <w:t xml:space="preserve">содержит другие варианты заглавия: заглавие на обложке, дополнительном титульном листе, корешке, колонтитуле, заглавие, составленное каталогизатором, а для электронного ресурса также второе заглавие на экране или заглавие на контейнере.</w:t>
      </w:r>
    </w:p>
    <w:p>
      <w:pPr>
        <w:pStyle w:val="BodyText"/>
      </w:pPr>
      <w:r>
        <w:t xml:space="preserve">Для разночтения указываются тип, сведения к заглавию и признаки управления выводом: показывать ли разночтение в библиографическом описании и нужна ли добавочная карточка. Разночтения включаются в словарь заглавий, отдельные слова - в словарь ключевых слов.</w:t>
      </w:r>
    </w:p>
    <w:bookmarkEnd w:id="75"/>
    <w:bookmarkStart w:id="76" w:name="поле-921-транслитерированное-заглавие"/>
    <w:p>
      <w:pPr>
        <w:pStyle w:val="Heading3"/>
      </w:pPr>
      <w:r>
        <w:t xml:space="preserve">28. Поле 921: транслитерированное заглавие</w:t>
      </w:r>
    </w:p>
    <w:p>
      <w:pPr>
        <w:pStyle w:val="FirstParagraph"/>
      </w:pPr>
      <w:r>
        <w:t xml:space="preserve">Поле</w:t>
      </w:r>
      <w:r>
        <w:t xml:space="preserve"> </w:t>
      </w:r>
      <w:r>
        <w:rPr>
          <w:rStyle w:val="VerbatimChar"/>
        </w:rPr>
        <w:t xml:space="preserve">921</w:t>
      </w:r>
      <w:r>
        <w:t xml:space="preserve"> </w:t>
      </w:r>
      <w:r>
        <w:t xml:space="preserve">используется для заглавия документа на языке нестандартной графики, приведённого в транслитерированном виде стандартной графикой, например кириллицей или латиницей.</w:t>
      </w:r>
    </w:p>
    <w:p>
      <w:pPr>
        <w:pStyle w:val="BodyText"/>
      </w:pPr>
      <w:r>
        <w:t xml:space="preserve">В поле указываются транслитерированное заглавие и язык источника транслитерации. При наличии транслитерированного заглавия нужно заполнить данные о графике заглавия в области кодированной информации.</w:t>
      </w:r>
    </w:p>
    <w:bookmarkEnd w:id="76"/>
    <w:bookmarkStart w:id="77" w:name="X0e22a1f4b41973fcd7aff50231c74a3ac57ccc1"/>
    <w:p>
      <w:pPr>
        <w:pStyle w:val="Heading3"/>
      </w:pPr>
      <w:r>
        <w:t xml:space="preserve">29. Поля 421 и 422: самостоятельное приложение и основной документ</w:t>
      </w:r>
    </w:p>
    <w:p>
      <w:pPr>
        <w:pStyle w:val="FirstParagraph"/>
      </w:pPr>
      <w:r>
        <w:t xml:space="preserve">Поле</w:t>
      </w:r>
      <w:r>
        <w:t xml:space="preserve"> </w:t>
      </w:r>
      <w:r>
        <w:rPr>
          <w:rStyle w:val="VerbatimChar"/>
        </w:rPr>
        <w:t xml:space="preserve">421</w:t>
      </w:r>
      <w:r>
        <w:t xml:space="preserve"> </w:t>
      </w:r>
      <w:r>
        <w:t xml:space="preserve">содержит отсылку от основного документа к самостоятельно хранящемуся приложению. В нём указываются заглавие приложения, год выхода, издательство, город, объём, ISSN или ISBN, идентификационный номер, издание публикации, физический носитель, примечание, шифр в БД и авторский знак.</w:t>
      </w:r>
    </w:p>
    <w:p>
      <w:pPr>
        <w:pStyle w:val="BodyText"/>
      </w:pPr>
      <w:r>
        <w:t xml:space="preserve">Поле</w:t>
      </w:r>
      <w:r>
        <w:t xml:space="preserve"> </w:t>
      </w:r>
      <w:r>
        <w:rPr>
          <w:rStyle w:val="VerbatimChar"/>
        </w:rPr>
        <w:t xml:space="preserve">422</w:t>
      </w:r>
      <w:r>
        <w:t xml:space="preserve"> </w:t>
      </w:r>
      <w:r>
        <w:t xml:space="preserve">используется в обратной ситуации: каталогизируется отдельно хранящееся приложение, а поле содержит отсылку к основному документу.</w:t>
      </w:r>
    </w:p>
    <w:p>
      <w:pPr>
        <w:pStyle w:val="BodyText"/>
      </w:pPr>
      <w:r>
        <w:t xml:space="preserve">Если сведения о приложении или основном документе уже есть в электронной базе, их можно получить из словаря по наименованию, идентификационному номеру или ISBN. Связанные документы можно быстро найти в режиме поиска по связи.</w:t>
      </w:r>
    </w:p>
    <w:bookmarkEnd w:id="77"/>
    <w:bookmarkStart w:id="78" w:name="Xd0201923c40823815810b9bdb5d6959d4dbb9f6"/>
    <w:p>
      <w:pPr>
        <w:pStyle w:val="Heading3"/>
      </w:pPr>
      <w:r>
        <w:t xml:space="preserve">30. Поле 454: оригинальное издание - источник перевода</w:t>
      </w:r>
    </w:p>
    <w:p>
      <w:pPr>
        <w:pStyle w:val="FirstParagraph"/>
      </w:pPr>
      <w:r>
        <w:t xml:space="preserve">Поле</w:t>
      </w:r>
      <w:r>
        <w:t xml:space="preserve"> </w:t>
      </w:r>
      <w:r>
        <w:rPr>
          <w:rStyle w:val="VerbatimChar"/>
        </w:rPr>
        <w:t xml:space="preserve">454</w:t>
      </w:r>
      <w:r>
        <w:t xml:space="preserve"> </w:t>
      </w:r>
      <w:r>
        <w:t xml:space="preserve">содержит структурированные сведения об издании, по которому сделано описываемое переводное издание: заглавие, сведения к заглавию, авторов, коллективы, выходные данные, сведения о переиздании, вид документа, источник публикации статьи, ISBN, ISSN и признаки карточек.</w:t>
      </w:r>
    </w:p>
    <w:p>
      <w:pPr>
        <w:pStyle w:val="BodyText"/>
      </w:pPr>
      <w:r>
        <w:t xml:space="preserve">Авторы и издательство могут вводиться через словари. Города можно выбирать через меню, включая несколько городов одного издательства. Заглавие источника перевода включается в словарь заглавий, отдельные слова - в словарь ключевых слов.</w:t>
      </w:r>
    </w:p>
    <w:p>
      <w:pPr>
        <w:pStyle w:val="BodyText"/>
      </w:pPr>
      <w:r>
        <w:t xml:space="preserve">Вид документа заполняется обязательно, потому что по нему формируются константы в форматах просмотра и каталожной карточки. Если каталогизируемый документ является переводом многотомного издания в целом, нужно указать признак</w:t>
      </w:r>
      <w:r>
        <w:t xml:space="preserve"> </w:t>
      </w:r>
      <w:r>
        <w:rPr>
          <w:rStyle w:val="VerbatimChar"/>
        </w:rPr>
        <w:t xml:space="preserve">Источник перевода - общая часть многотомника?</w:t>
      </w:r>
      <w:r>
        <w:t xml:space="preserve">, который определяет место вывода сведений об источнике перевода.</w:t>
      </w:r>
    </w:p>
    <w:bookmarkEnd w:id="78"/>
    <w:bookmarkStart w:id="79" w:name="поле-481-приплетённые-издания"/>
    <w:p>
      <w:pPr>
        <w:pStyle w:val="Heading3"/>
      </w:pPr>
      <w:r>
        <w:t xml:space="preserve">31. Поле 481: приплетённые издания</w:t>
      </w:r>
    </w:p>
    <w:p>
      <w:pPr>
        <w:pStyle w:val="FirstParagraph"/>
      </w:pPr>
      <w:r>
        <w:t xml:space="preserve">Поле</w:t>
      </w:r>
      <w:r>
        <w:t xml:space="preserve"> </w:t>
      </w:r>
      <w:r>
        <w:rPr>
          <w:rStyle w:val="VerbatimChar"/>
        </w:rPr>
        <w:t xml:space="preserve">481</w:t>
      </w:r>
      <w:r>
        <w:t xml:space="preserve"> </w:t>
      </w:r>
      <w:r>
        <w:t xml:space="preserve">содержит сведения об издании, вышедшем самостоятельно и позже объединённом с другими изданиями в одном переплёте. Поле повторяется: каждое повторение описывает одно приплетённое издание.</w:t>
      </w:r>
    </w:p>
    <w:p>
      <w:pPr>
        <w:pStyle w:val="BodyText"/>
      </w:pPr>
      <w:r>
        <w:t xml:space="preserve">При вводе применяются те же правила, что и для аналогичных элементов в основных полях: авторы вводятся через словарь или с клавиатуры, сведения об ответственности могут пополняться автоматически, издательство и города выбираются из словарей и меню, сведения об иллюстрациях вводятся через меню.</w:t>
      </w:r>
    </w:p>
    <w:p>
      <w:pPr>
        <w:pStyle w:val="BodyText"/>
      </w:pPr>
      <w:r>
        <w:t xml:space="preserve">Если каталогизируемый документ является томом многотомника, для приплетённого издания дополнительно указываются признаки общего заглавия многотомника, заглавие тома, признак нехарактерного заглавия тома, обозначение и номер тома. Если описание приплетённого издания уже есть в базе как самостоятельный документ, можно указать его шифр.</w:t>
      </w:r>
    </w:p>
    <w:p>
      <w:pPr>
        <w:pStyle w:val="BodyText"/>
      </w:pPr>
      <w:r>
        <w:t xml:space="preserve">Авторы, издательства, заглавия и ключевые слова из</w:t>
      </w:r>
      <w:r>
        <w:t xml:space="preserve"> </w:t>
      </w:r>
      <w:r>
        <w:rPr>
          <w:rStyle w:val="VerbatimChar"/>
        </w:rPr>
        <w:t xml:space="preserve">481</w:t>
      </w:r>
      <w:r>
        <w:t xml:space="preserve"> </w:t>
      </w:r>
      <w:r>
        <w:t xml:space="preserve">попадают в соответствующие поисковые словари. При необходимости можно создать аналитическое описание на аллигат; для этого в служебном поле</w:t>
      </w:r>
      <w:r>
        <w:t xml:space="preserve"> </w:t>
      </w:r>
      <w:r>
        <w:rPr>
          <w:rStyle w:val="VerbatimChar"/>
        </w:rPr>
        <w:t xml:space="preserve">932</w:t>
      </w:r>
      <w:r>
        <w:t xml:space="preserve"> </w:t>
      </w:r>
      <w:r>
        <w:t xml:space="preserve">указывается номер поля</w:t>
      </w:r>
      <w:r>
        <w:t xml:space="preserve"> </w:t>
      </w:r>
      <w:r>
        <w:rPr>
          <w:rStyle w:val="VerbatimChar"/>
        </w:rPr>
        <w:t xml:space="preserve">481</w:t>
      </w:r>
      <w:r>
        <w:t xml:space="preserve"> </w:t>
      </w:r>
      <w:r>
        <w:t xml:space="preserve">для копирования.</w:t>
      </w:r>
    </w:p>
    <w:bookmarkEnd w:id="79"/>
    <w:bookmarkStart w:id="80" w:name="поле-488-другие-связанные-издания"/>
    <w:p>
      <w:pPr>
        <w:pStyle w:val="Heading3"/>
      </w:pPr>
      <w:r>
        <w:t xml:space="preserve">32. Поле 488: другие связанные издания</w:t>
      </w:r>
    </w:p>
    <w:p>
      <w:pPr>
        <w:pStyle w:val="FirstParagraph"/>
      </w:pPr>
      <w:r>
        <w:t xml:space="preserve">Поле</w:t>
      </w:r>
      <w:r>
        <w:t xml:space="preserve"> </w:t>
      </w:r>
      <w:r>
        <w:rPr>
          <w:rStyle w:val="VerbatimChar"/>
        </w:rPr>
        <w:t xml:space="preserve">488</w:t>
      </w:r>
      <w:r>
        <w:t xml:space="preserve"> </w:t>
      </w:r>
      <w:r>
        <w:t xml:space="preserve">содержит сведения о других связанных изданиях и вид связи. По структуре оно близко к</w:t>
      </w:r>
      <w:r>
        <w:t xml:space="preserve"> </w:t>
      </w:r>
      <w:r>
        <w:rPr>
          <w:rStyle w:val="VerbatimChar"/>
        </w:rPr>
        <w:t xml:space="preserve">481</w:t>
      </w:r>
      <w:r>
        <w:t xml:space="preserve">, но дополнительно может указывать, выводить ли связь в область примечаний, конкретную страницу в связанном издании, имя базы данных и другие идентификаторы.</w:t>
      </w:r>
    </w:p>
    <w:p>
      <w:pPr>
        <w:pStyle w:val="BodyText"/>
      </w:pPr>
      <w:r>
        <w:t xml:space="preserve">Заглавие связанного издания может заимствоваться через словарь из текущей или настроенной базы электронного каталога. Авторы, сведения об ответственности, издательства, города, иллюстрации и объём вводятся по тем же правилам, что и в поле</w:t>
      </w:r>
      <w:r>
        <w:t xml:space="preserve"> </w:t>
      </w:r>
      <w:r>
        <w:rPr>
          <w:rStyle w:val="VerbatimChar"/>
        </w:rPr>
        <w:t xml:space="preserve">481</w:t>
      </w:r>
      <w:r>
        <w:t xml:space="preserve">.</w:t>
      </w:r>
    </w:p>
    <w:p>
      <w:pPr>
        <w:pStyle w:val="BodyText"/>
      </w:pPr>
      <w:r>
        <w:t xml:space="preserve">Авторы связанных изданий включаются в словарь авторов, издательства - в словарь издающих организаций, заглавия - в словарь заглавий, отдельные слова - в словарь ключевых слов.</w:t>
      </w:r>
    </w:p>
    <w:bookmarkEnd w:id="80"/>
    <w:bookmarkStart w:id="81" w:name="страница-рл-специфические"/>
    <w:p>
      <w:pPr>
        <w:pStyle w:val="Heading3"/>
      </w:pPr>
      <w:r>
        <w:t xml:space="preserve">33. Страница РЛ</w:t>
      </w:r>
      <w:r>
        <w:t xml:space="preserve"> </w:t>
      </w:r>
      <w:r>
        <w:rPr>
          <w:rStyle w:val="VerbatimChar"/>
        </w:rPr>
        <w:t xml:space="preserve">Специфические</w:t>
      </w:r>
    </w:p>
    <w:p>
      <w:pPr>
        <w:pStyle w:val="FirstParagraph"/>
      </w:pPr>
      <w:r>
        <w:t xml:space="preserve">Страница</w:t>
      </w:r>
      <w:r>
        <w:t xml:space="preserve"> </w:t>
      </w:r>
      <w:r>
        <w:rPr>
          <w:rStyle w:val="VerbatimChar"/>
        </w:rPr>
        <w:t xml:space="preserve">Специфические</w:t>
      </w:r>
      <w:r>
        <w:t xml:space="preserve"> </w:t>
      </w:r>
      <w:r>
        <w:t xml:space="preserve">содержит поля, которые применяются не для каждого библиографического описания, а для отдельных видов документов: электронных ресурсов, патентов и нормативно-технических документов, звукозаписей, нот, картографических материалов, кино-, видео- и микроформ.</w:t>
      </w:r>
    </w:p>
    <w:bookmarkEnd w:id="81"/>
    <w:bookmarkStart w:id="82" w:name="поле-230-сведения-об-электронном-ресурсе"/>
    <w:p>
      <w:pPr>
        <w:pStyle w:val="Heading3"/>
      </w:pPr>
      <w:r>
        <w:t xml:space="preserve">34. Поле 230: сведения об электронном ресурсе</w:t>
      </w:r>
    </w:p>
    <w:p>
      <w:pPr>
        <w:pStyle w:val="FirstParagraph"/>
      </w:pPr>
      <w:r>
        <w:t xml:space="preserve">Поле</w:t>
      </w:r>
      <w:r>
        <w:t xml:space="preserve"> </w:t>
      </w:r>
      <w:r>
        <w:rPr>
          <w:rStyle w:val="VerbatimChar"/>
        </w:rPr>
        <w:t xml:space="preserve">230</w:t>
      </w:r>
      <w:r>
        <w:t xml:space="preserve"> </w:t>
      </w:r>
      <w:r>
        <w:t xml:space="preserve">заполняется по сопроводительной этикетке электронного ресурса: магнитного, оптического или другого носителя. В нём указываются принадлежность ресурса к основному документу или приложению, вид и объём ресурса, наличие цвета и звука, системные требования и уточнение к ним.</w:t>
      </w:r>
    </w:p>
    <w:p>
      <w:pPr>
        <w:pStyle w:val="BodyText"/>
      </w:pPr>
      <w:r>
        <w:t xml:space="preserve">Поле повторяется по числу видов электронных ресурсов в документе. Вид и объём ресурса вводятся через справочник-меню, составленный по терминологии ГОСТ для электронных ресурсов. Наличие цвета и звука вводится через меню в форме, совместимой с требованиями ГОСТ и UNIMARC.</w:t>
      </w:r>
    </w:p>
    <w:p>
      <w:pPr>
        <w:pStyle w:val="BodyText"/>
      </w:pPr>
      <w:r>
        <w:t xml:space="preserve">Системные требования вводятся с использованием словаря базы данных. Этот словарь предназначен для ввода и корректуры, а не для поиска. Данные из словаря разделяются последовательностью</w:t>
      </w:r>
      <w:r>
        <w:t xml:space="preserve"> </w:t>
      </w:r>
      <w:r>
        <w:rPr>
          <w:rStyle w:val="VerbatimChar"/>
        </w:rPr>
        <w:t xml:space="preserve">;</w:t>
      </w:r>
      <w:r>
        <w:t xml:space="preserve">. При сохранении документа система формирует служебное поле</w:t>
      </w:r>
      <w:r>
        <w:t xml:space="preserve"> </w:t>
      </w:r>
      <w:r>
        <w:rPr>
          <w:rStyle w:val="VerbatimChar"/>
        </w:rPr>
        <w:t xml:space="preserve">239</w:t>
      </w:r>
      <w:r>
        <w:t xml:space="preserve">, где системные требования разделяются по повторениям и затем попадают в словарь для повторного использования.</w:t>
      </w:r>
    </w:p>
    <w:bookmarkEnd w:id="82"/>
    <w:bookmarkStart w:id="83" w:name="X0e606e5b40df660e11ac58780c011844914dbd9"/>
    <w:p>
      <w:pPr>
        <w:pStyle w:val="Heading3"/>
      </w:pPr>
      <w:r>
        <w:t xml:space="preserve">35. Поле 337: примечания к электронному ресурсу</w:t>
      </w:r>
    </w:p>
    <w:p>
      <w:pPr>
        <w:pStyle w:val="FirstParagraph"/>
      </w:pPr>
      <w:r>
        <w:t xml:space="preserve">Поле</w:t>
      </w:r>
      <w:r>
        <w:t xml:space="preserve"> </w:t>
      </w:r>
      <w:r>
        <w:rPr>
          <w:rStyle w:val="VerbatimChar"/>
        </w:rPr>
        <w:t xml:space="preserve">337</w:t>
      </w:r>
      <w:r>
        <w:t xml:space="preserve"> </w:t>
      </w:r>
      <w:r>
        <w:t xml:space="preserve">содержит источник основного заглавия, примечание о библиографической истории, примечание о датах и другие примечания к электронному ресурсу.</w:t>
      </w:r>
    </w:p>
    <w:p>
      <w:pPr>
        <w:pStyle w:val="BodyText"/>
      </w:pPr>
      <w:r>
        <w:t xml:space="preserve">Разделение на подполя нужно для подключения справочников. В коммуникативные форматы данные передаются в автоматически собранном виде; так же они вводятся в записях, принятых из коммуникативного формата.</w:t>
      </w:r>
    </w:p>
    <w:bookmarkEnd w:id="83"/>
    <w:bookmarkStart w:id="84" w:name="Xd52d7ea75ec35e0628f0819e494c31c600bcec1"/>
    <w:p>
      <w:pPr>
        <w:pStyle w:val="Heading3"/>
      </w:pPr>
      <w:r>
        <w:t xml:space="preserve">36. Поле 333: особенности распространения и использования</w:t>
      </w:r>
    </w:p>
    <w:p>
      <w:pPr>
        <w:pStyle w:val="FirstParagraph"/>
      </w:pPr>
      <w:r>
        <w:t xml:space="preserve">Поле</w:t>
      </w:r>
      <w:r>
        <w:t xml:space="preserve"> </w:t>
      </w:r>
      <w:r>
        <w:rPr>
          <w:rStyle w:val="VerbatimChar"/>
        </w:rPr>
        <w:t xml:space="preserve">333</w:t>
      </w:r>
      <w:r>
        <w:t xml:space="preserve"> </w:t>
      </w:r>
      <w:r>
        <w:t xml:space="preserve">применяется для примечаний об особенностях распространения и использования документа. Его заполняют, когда для документа нужно зафиксировать ограничения, специальный порядок распространения, служебную пометку или другой признак, влияющий на показ, отбор или дальнейшую обработку записи.</w:t>
      </w:r>
    </w:p>
    <w:p>
      <w:pPr>
        <w:pStyle w:val="BodyText"/>
      </w:pPr>
      <w:r>
        <w:t xml:space="preserve">Для материалов, связанных с лицами, находящимися под иностранным влиянием, поле</w:t>
      </w:r>
      <w:r>
        <w:t xml:space="preserve"> </w:t>
      </w:r>
      <w:r>
        <w:rPr>
          <w:rStyle w:val="VerbatimChar"/>
        </w:rPr>
        <w:t xml:space="preserve">333</w:t>
      </w:r>
      <w:r>
        <w:t xml:space="preserve"> </w:t>
      </w:r>
      <w:r>
        <w:t xml:space="preserve">используют по принятой в организации методике. В типовой поставке авторитетная база индивидуальных авторов</w:t>
      </w:r>
      <w:r>
        <w:t xml:space="preserve"> </w:t>
      </w:r>
      <w:r>
        <w:rPr>
          <w:rStyle w:val="VerbatimChar"/>
        </w:rPr>
        <w:t xml:space="preserve">ATHRA</w:t>
      </w:r>
      <w:r>
        <w:t xml:space="preserve"> </w:t>
      </w:r>
      <w:r>
        <w:t xml:space="preserve">дополнительно поддерживает структурированный признак иностранного агента и формирует по нему поисковый термин с префиксом</w:t>
      </w:r>
      <w:r>
        <w:t xml:space="preserve"> </w:t>
      </w:r>
      <w:r>
        <w:rPr>
          <w:rStyle w:val="VerbatimChar"/>
        </w:rPr>
        <w:t xml:space="preserve">INO=</w:t>
      </w:r>
      <w:r>
        <w:t xml:space="preserve">. Поэтому перед ручным вводом сведений в библиографическую запись нужно проверить, есть ли связанная авторитетная запись автора и заполнен ли в ней соответствующий признак.</w:t>
      </w:r>
    </w:p>
    <w:p>
      <w:pPr>
        <w:pStyle w:val="BodyText"/>
      </w:pPr>
      <w:r>
        <w:t xml:space="preserve">Если признак вводится непосредственно в библиографической записи, он должен быть согласован с данными полей ответственности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 и с локальными подполями поля</w:t>
      </w:r>
      <w:r>
        <w:t xml:space="preserve"> </w:t>
      </w:r>
      <w:r>
        <w:rPr>
          <w:rStyle w:val="VerbatimChar"/>
        </w:rPr>
        <w:t xml:space="preserve">900</w:t>
      </w:r>
      <w:r>
        <w:t xml:space="preserve">, если такие подполя включены в рабочий лист. Не дублируйте один и тот же признак разными способами без локального правила: это может привести к расхождению между просмотром записи, поисковым отбором и выгрузкой в коммуникативные форматы.</w:t>
      </w:r>
    </w:p>
    <w:bookmarkEnd w:id="84"/>
    <w:bookmarkStart w:id="85" w:name="поле-135-коды-электронного-ресурса"/>
    <w:p>
      <w:pPr>
        <w:pStyle w:val="Heading3"/>
      </w:pPr>
      <w:r>
        <w:t xml:space="preserve">37. Поле 135: коды электронного ресурса</w:t>
      </w:r>
    </w:p>
    <w:p>
      <w:pPr>
        <w:pStyle w:val="FirstParagraph"/>
      </w:pPr>
      <w:r>
        <w:t xml:space="preserve">Поле</w:t>
      </w:r>
      <w:r>
        <w:t xml:space="preserve"> </w:t>
      </w:r>
      <w:r>
        <w:rPr>
          <w:rStyle w:val="VerbatimChar"/>
        </w:rPr>
        <w:t xml:space="preserve">135</w:t>
      </w:r>
      <w:r>
        <w:t xml:space="preserve"> </w:t>
      </w:r>
      <w:r>
        <w:t xml:space="preserve">содержит коды электронного ресурса, не включённые в основное поле</w:t>
      </w:r>
      <w:r>
        <w:t xml:space="preserve"> </w:t>
      </w:r>
      <w:r>
        <w:rPr>
          <w:rStyle w:val="VerbatimChar"/>
        </w:rPr>
        <w:t xml:space="preserve">230</w:t>
      </w:r>
      <w:r>
        <w:t xml:space="preserve">, прежде всего тип файла и принадлежность к основному документу или приложению.</w:t>
      </w:r>
    </w:p>
    <w:bookmarkEnd w:id="85"/>
    <w:bookmarkStart w:id="86" w:name="X0a298d62e6566845ec77bd8800bd6a87bf6d08a"/>
    <w:p>
      <w:pPr>
        <w:pStyle w:val="Heading3"/>
      </w:pPr>
      <w:r>
        <w:t xml:space="preserve">38. Поле 982: патенты, отчёты о НИР, НТД и юридические документы</w:t>
      </w:r>
    </w:p>
    <w:p>
      <w:pPr>
        <w:pStyle w:val="FirstParagraph"/>
      </w:pPr>
      <w:r>
        <w:t xml:space="preserve">Поле</w:t>
      </w:r>
      <w:r>
        <w:t xml:space="preserve"> </w:t>
      </w:r>
      <w:r>
        <w:rPr>
          <w:rStyle w:val="VerbatimChar"/>
        </w:rPr>
        <w:t xml:space="preserve">982</w:t>
      </w:r>
      <w:r>
        <w:t xml:space="preserve"> </w:t>
      </w:r>
      <w:r>
        <w:t xml:space="preserve">применяется при описании книг, многотомников и аналитических записей патентных, директивных и нормативно-технических документов. Поле повторяется.</w:t>
      </w:r>
    </w:p>
    <w:p>
      <w:pPr>
        <w:pStyle w:val="BodyText"/>
      </w:pPr>
      <w:r>
        <w:t xml:space="preserve">Для отчётов о НИР вводятся номер темы, номер этапа или части, номер задания, номер государственной регистрации и инвентарный номер ВНТИЦентра.</w:t>
      </w:r>
    </w:p>
    <w:p>
      <w:pPr>
        <w:pStyle w:val="BodyText"/>
      </w:pPr>
      <w:r>
        <w:t xml:space="preserve">Для патентов и других охранных документов вводятся вид патентного документа, номер, страна или международная организация, классификация изобретений, индексы, регистрационные данные заявки, даты подачи и публикации, место публикации и сведения о конвенционном приоритете.</w:t>
      </w:r>
    </w:p>
    <w:p>
      <w:pPr>
        <w:pStyle w:val="BodyText"/>
      </w:pPr>
      <w:r>
        <w:t xml:space="preserve">Для нормативно-технических и юридических документов вводятся вид документа, номер, сведения о заменяемом документе, дата введения и срок действия.</w:t>
      </w:r>
    </w:p>
    <w:p>
      <w:pPr>
        <w:pStyle w:val="BodyText"/>
      </w:pPr>
      <w:r>
        <w:t xml:space="preserve">Для патентных и нормативно-технических документов из вида и номера автоматически формируется шифр документа в БД. По умолчанию сведения выводятся в области заголовка описания; при необходимости их можно вывести в область сведений к заглавию через соответствующий признак роли.</w:t>
      </w:r>
    </w:p>
    <w:bookmarkEnd w:id="86"/>
    <w:bookmarkStart w:id="87" w:name="Xb30f1c2ccaf58f0c8aabae5f8ab18b9de01d22c"/>
    <w:p>
      <w:pPr>
        <w:pStyle w:val="Heading3"/>
      </w:pPr>
      <w:r>
        <w:t xml:space="preserve">39. Поля 125 и 36: звукозаписи, нотные издания и нотный инципит</w:t>
      </w:r>
    </w:p>
    <w:p>
      <w:pPr>
        <w:pStyle w:val="FirstParagraph"/>
      </w:pPr>
      <w:r>
        <w:t xml:space="preserve">Поле</w:t>
      </w:r>
      <w:r>
        <w:t xml:space="preserve"> </w:t>
      </w:r>
      <w:r>
        <w:rPr>
          <w:rStyle w:val="VerbatimChar"/>
        </w:rPr>
        <w:t xml:space="preserve">125</w:t>
      </w:r>
      <w:r>
        <w:t xml:space="preserve"> </w:t>
      </w:r>
      <w:r>
        <w:t xml:space="preserve">содержит данные о музыкальном или звуковом произведении в целом: принадлежность к основному документу или приложению, продолжительность, характеристики воспроизведения, партитуру, музыкальную форму, жанр, инструменты и голоса, тональность, обозначение номера произведения, признак аранжировки и сведения о форме изложения нотного текста.</w:t>
      </w:r>
    </w:p>
    <w:p>
      <w:pPr>
        <w:pStyle w:val="BodyText"/>
      </w:pPr>
      <w:r>
        <w:t xml:space="preserve">Кодированные данные в</w:t>
      </w:r>
      <w:r>
        <w:t xml:space="preserve"> </w:t>
      </w:r>
      <w:r>
        <w:rPr>
          <w:rStyle w:val="VerbatimChar"/>
        </w:rPr>
        <w:t xml:space="preserve">125</w:t>
      </w:r>
      <w:r>
        <w:t xml:space="preserve"> </w:t>
      </w:r>
      <w:r>
        <w:t xml:space="preserve">представлены так, чтобы их можно было выводить в форматах просмотра в виде текстовых пояснений.</w:t>
      </w:r>
    </w:p>
    <w:p>
      <w:pPr>
        <w:pStyle w:val="BodyText"/>
      </w:pPr>
      <w:r>
        <w:t xml:space="preserve">Поле</w:t>
      </w:r>
      <w:r>
        <w:t xml:space="preserve"> </w:t>
      </w:r>
      <w:r>
        <w:rPr>
          <w:rStyle w:val="VerbatimChar"/>
        </w:rPr>
        <w:t xml:space="preserve">36</w:t>
      </w:r>
      <w:r>
        <w:t xml:space="preserve"> </w:t>
      </w:r>
      <w:r>
        <w:t xml:space="preserve">используется для нотного инципита: первых нот выбранного фрагмента. Оно применяется для фондов нотной литературы, когда нужно идентифицировать музыкальное произведение, представить несколько фрагментов или связать кодированное описание фрагмента с цифровым изображением.</w:t>
      </w:r>
    </w:p>
    <w:p>
      <w:pPr>
        <w:pStyle w:val="BodyText"/>
      </w:pPr>
      <w:r>
        <w:t xml:space="preserve">Кодированная запись инципита вводится в словарь. Для различения строчных и прописных букв в словарных терминах могут использоваться специальные суффиксы и разметка. Цифровое изображение нотного фрагмента может быть связано с полем</w:t>
      </w:r>
      <w:r>
        <w:t xml:space="preserve"> </w:t>
      </w:r>
      <w:r>
        <w:rPr>
          <w:rStyle w:val="VerbatimChar"/>
        </w:rPr>
        <w:t xml:space="preserve">36</w:t>
      </w:r>
      <w:r>
        <w:t xml:space="preserve"> </w:t>
      </w:r>
      <w:r>
        <w:t xml:space="preserve">через внутренний ресурс в поле</w:t>
      </w:r>
      <w:r>
        <w:t xml:space="preserve"> </w:t>
      </w:r>
      <w:r>
        <w:rPr>
          <w:rStyle w:val="VerbatimChar"/>
        </w:rPr>
        <w:t xml:space="preserve">953</w:t>
      </w:r>
      <w:r>
        <w:t xml:space="preserve">; внешние файлы включаются в просмотр в общем порядке.</w:t>
      </w:r>
    </w:p>
    <w:bookmarkEnd w:id="87"/>
    <w:bookmarkStart w:id="88" w:name="X76f2adf5a1d4f644c349e3d5cf4c8790d9fcaad"/>
    <w:p>
      <w:pPr>
        <w:pStyle w:val="Heading3"/>
      </w:pPr>
      <w:r>
        <w:t xml:space="preserve">40. Поле 509: заголовок картографической записи</w:t>
      </w:r>
    </w:p>
    <w:p>
      <w:pPr>
        <w:pStyle w:val="FirstParagraph"/>
      </w:pPr>
      <w:r>
        <w:t xml:space="preserve">Поле</w:t>
      </w:r>
      <w:r>
        <w:t xml:space="preserve"> </w:t>
      </w:r>
      <w:r>
        <w:rPr>
          <w:rStyle w:val="VerbatimChar"/>
        </w:rPr>
        <w:t xml:space="preserve">509</w:t>
      </w:r>
      <w:r>
        <w:t xml:space="preserve"> </w:t>
      </w:r>
      <w:r>
        <w:t xml:space="preserve">предназначено для детального описания картографического материала. В нём указываются тип наименования, индикатор заголовка, географическое или тематическое наименование, структурное подразделение, уточняющие признаки, даты, географические термины, вид издания, масштаб и номер авторитетной записи.</w:t>
      </w:r>
    </w:p>
    <w:p>
      <w:pPr>
        <w:pStyle w:val="BodyText"/>
      </w:pPr>
      <w:r>
        <w:t xml:space="preserve">Краткое описание картографического материала вводится в поле</w:t>
      </w:r>
      <w:r>
        <w:t xml:space="preserve"> </w:t>
      </w:r>
      <w:r>
        <w:rPr>
          <w:rStyle w:val="VerbatimChar"/>
        </w:rPr>
        <w:t xml:space="preserve">123</w:t>
      </w:r>
      <w:r>
        <w:t xml:space="preserve">.</w:t>
      </w:r>
    </w:p>
    <w:bookmarkEnd w:id="88"/>
    <w:bookmarkStart w:id="89" w:name="поля-физических-характеристик"/>
    <w:p>
      <w:pPr>
        <w:pStyle w:val="Heading3"/>
      </w:pPr>
      <w:r>
        <w:t xml:space="preserve">41. Поля физических характеристик</w:t>
      </w:r>
    </w:p>
    <w:p>
      <w:pPr>
        <w:pStyle w:val="FirstParagraph"/>
      </w:pPr>
      <w:r>
        <w:t xml:space="preserve">Поля физических характеристик заполняются через вложенные рабочие листы и меню. Поля могут повторяться для основного документа и приложения; при заполнении нужно указывать, к чему относятся данные.</w:t>
      </w:r>
    </w:p>
    <w:p>
      <w:pPr>
        <w:pStyle w:val="BodyText"/>
      </w:pPr>
      <w:r>
        <w:t xml:space="preserve">Поле</w:t>
      </w:r>
      <w:r>
        <w:t xml:space="preserve"> </w:t>
      </w:r>
      <w:r>
        <w:rPr>
          <w:rStyle w:val="VerbatimChar"/>
        </w:rPr>
        <w:t xml:space="preserve">916</w:t>
      </w:r>
      <w:r>
        <w:t xml:space="preserve"> </w:t>
      </w:r>
      <w:r>
        <w:t xml:space="preserve">описывает кинофильм: продолжительность, скорость, цвет, звук, звуковой носитель, размер плёнки, форму проката, технику, формат представления, вид звука и полноту.</w:t>
      </w:r>
    </w:p>
    <w:p>
      <w:pPr>
        <w:pStyle w:val="BodyText"/>
      </w:pPr>
      <w:r>
        <w:t xml:space="preserve">Поле</w:t>
      </w:r>
      <w:r>
        <w:t xml:space="preserve"> </w:t>
      </w:r>
      <w:r>
        <w:rPr>
          <w:rStyle w:val="VerbatimChar"/>
        </w:rPr>
        <w:t xml:space="preserve">915</w:t>
      </w:r>
      <w:r>
        <w:t xml:space="preserve"> </w:t>
      </w:r>
      <w:r>
        <w:t xml:space="preserve">описывает визуально-проекционный материал: длину, цвет, ширину плёнки, форму проката, материалы эмульсии и вторичной основы.</w:t>
      </w:r>
    </w:p>
    <w:p>
      <w:pPr>
        <w:pStyle w:val="BodyText"/>
      </w:pPr>
      <w:r>
        <w:t xml:space="preserve">Поле</w:t>
      </w:r>
      <w:r>
        <w:t xml:space="preserve"> </w:t>
      </w:r>
      <w:r>
        <w:rPr>
          <w:rStyle w:val="VerbatimChar"/>
        </w:rPr>
        <w:t xml:space="preserve">115</w:t>
      </w:r>
      <w:r>
        <w:t xml:space="preserve"> </w:t>
      </w:r>
      <w:r>
        <w:t xml:space="preserve">описывает видеозапись: длину, цвет, звук, звуковой носитель, размер видеокассетной ленты, технику, форму проката, формат представления и стандарт трансляции.</w:t>
      </w:r>
    </w:p>
    <w:p>
      <w:pPr>
        <w:pStyle w:val="BodyText"/>
      </w:pPr>
      <w:r>
        <w:t xml:space="preserve">Поле</w:t>
      </w:r>
      <w:r>
        <w:t xml:space="preserve"> </w:t>
      </w:r>
      <w:r>
        <w:rPr>
          <w:rStyle w:val="VerbatimChar"/>
        </w:rPr>
        <w:t xml:space="preserve">123</w:t>
      </w:r>
      <w:r>
        <w:t xml:space="preserve"> </w:t>
      </w:r>
      <w:r>
        <w:t xml:space="preserve">описывает картографический материал: форму, цвет, наличие повествовательного текста, масштаб, указатель и примечание.</w:t>
      </w:r>
    </w:p>
    <w:p>
      <w:pPr>
        <w:pStyle w:val="BodyText"/>
      </w:pPr>
      <w:r>
        <w:t xml:space="preserve">Поле</w:t>
      </w:r>
      <w:r>
        <w:t xml:space="preserve"> </w:t>
      </w:r>
      <w:r>
        <w:rPr>
          <w:rStyle w:val="VerbatimChar"/>
        </w:rPr>
        <w:t xml:space="preserve">126</w:t>
      </w:r>
      <w:r>
        <w:t xml:space="preserve"> </w:t>
      </w:r>
      <w:r>
        <w:t xml:space="preserve">описывает звукозапись: вид носителя, длину, скорость, вид звука, размеры носителя, технику записи, сопроводительный текст, характеристику воспроизведения, языки звукового сопровождения и субтитров.</w:t>
      </w:r>
    </w:p>
    <w:p>
      <w:pPr>
        <w:pStyle w:val="BodyText"/>
      </w:pPr>
      <w:r>
        <w:t xml:space="preserve">Поле</w:t>
      </w:r>
      <w:r>
        <w:t xml:space="preserve"> </w:t>
      </w:r>
      <w:r>
        <w:rPr>
          <w:rStyle w:val="VerbatimChar"/>
        </w:rPr>
        <w:t xml:space="preserve">130</w:t>
      </w:r>
      <w:r>
        <w:t xml:space="preserve"> </w:t>
      </w:r>
      <w:r>
        <w:t xml:space="preserve">описывает микроформу: вид, полярность, размеры, масштаб и его особенности, цвет, эмульсию, основу плёнки и генерацию.</w:t>
      </w:r>
    </w:p>
    <w:p>
      <w:pPr>
        <w:pStyle w:val="BodyText"/>
      </w:pPr>
      <w:r>
        <w:t xml:space="preserve">Поле</w:t>
      </w:r>
      <w:r>
        <w:t xml:space="preserve"> </w:t>
      </w:r>
      <w:r>
        <w:rPr>
          <w:rStyle w:val="VerbatimChar"/>
        </w:rPr>
        <w:t xml:space="preserve">106</w:t>
      </w:r>
      <w:r>
        <w:t xml:space="preserve"> </w:t>
      </w:r>
      <w:r>
        <w:t xml:space="preserve">описывает нетрадиционный бумажный носитель, например Брайль или минипечать.</w:t>
      </w:r>
    </w:p>
    <w:bookmarkEnd w:id="89"/>
    <w:bookmarkStart w:id="90" w:name="страница-рл-экземпляры"/>
    <w:p>
      <w:pPr>
        <w:pStyle w:val="Heading3"/>
      </w:pPr>
      <w:r>
        <w:t xml:space="preserve">42. Страница РЛ</w:t>
      </w:r>
      <w:r>
        <w:t xml:space="preserve"> </w:t>
      </w:r>
      <w:r>
        <w:rPr>
          <w:rStyle w:val="VerbatimChar"/>
        </w:rPr>
        <w:t xml:space="preserve">Экземпляры</w:t>
      </w:r>
    </w:p>
    <w:p>
      <w:pPr>
        <w:pStyle w:val="FirstParagraph"/>
      </w:pPr>
      <w:r>
        <w:t xml:space="preserve">Страница</w:t>
      </w:r>
      <w:r>
        <w:t xml:space="preserve"> </w:t>
      </w:r>
      <w:r>
        <w:rPr>
          <w:rStyle w:val="VerbatimChar"/>
        </w:rPr>
        <w:t xml:space="preserve">Экземпляры</w:t>
      </w:r>
      <w:r>
        <w:t xml:space="preserve"> </w:t>
      </w:r>
      <w:r>
        <w:t xml:space="preserve">содержит сведения о конкретных экземплярах, группах экземпляров и фондовых операциях. Основное поле страницы -</w:t>
      </w:r>
      <w:r>
        <w:t xml:space="preserve"> </w:t>
      </w:r>
      <w:r>
        <w:rPr>
          <w:rStyle w:val="VerbatimChar"/>
        </w:rPr>
        <w:t xml:space="preserve">910</w:t>
      </w:r>
      <w:r>
        <w:t xml:space="preserve">.</w:t>
      </w:r>
    </w:p>
    <w:bookmarkEnd w:id="90"/>
    <w:bookmarkStart w:id="91" w:name="поле-910-сведения-об-экземплярах"/>
    <w:p>
      <w:pPr>
        <w:pStyle w:val="Heading3"/>
      </w:pPr>
      <w:r>
        <w:t xml:space="preserve">43. Поле 910: сведения об экземплярах</w:t>
      </w:r>
    </w:p>
    <w:p>
      <w:pPr>
        <w:pStyle w:val="FirstParagraph"/>
      </w:pPr>
      <w:r>
        <w:t xml:space="preserve">Поле</w:t>
      </w:r>
      <w:r>
        <w:t xml:space="preserve"> </w:t>
      </w:r>
      <w:r>
        <w:rPr>
          <w:rStyle w:val="VerbatimChar"/>
        </w:rPr>
        <w:t xml:space="preserve">910</w:t>
      </w:r>
      <w:r>
        <w:t xml:space="preserve"> </w:t>
      </w:r>
      <w:r>
        <w:t xml:space="preserve">повторяется. Каждое повторение описывает:</w:t>
      </w:r>
    </w:p>
    <w:p>
      <w:pPr>
        <w:pStyle w:val="Compact"/>
        <w:numPr>
          <w:ilvl w:val="0"/>
          <w:numId w:val="1020"/>
        </w:numPr>
      </w:pPr>
      <w:r>
        <w:t xml:space="preserve">один экземпляр издания, хранящийся в одном подразделении по системе индивидуального учёта или заказанный для него;</w:t>
      </w:r>
    </w:p>
    <w:p>
      <w:pPr>
        <w:pStyle w:val="Compact"/>
        <w:numPr>
          <w:ilvl w:val="0"/>
          <w:numId w:val="1020"/>
        </w:numPr>
      </w:pPr>
      <w:r>
        <w:t xml:space="preserve">группу экземпляров безынвентарного учёта, например учебников в вузовской библиотеке;</w:t>
      </w:r>
    </w:p>
    <w:p>
      <w:pPr>
        <w:pStyle w:val="Compact"/>
        <w:numPr>
          <w:ilvl w:val="0"/>
          <w:numId w:val="1020"/>
        </w:numPr>
      </w:pPr>
      <w:r>
        <w:t xml:space="preserve">группу экземпляров, направленных в библиотеку централизованной библиотечной системы.</w:t>
      </w:r>
    </w:p>
    <w:p>
      <w:pPr>
        <w:pStyle w:val="FirstParagraph"/>
      </w:pPr>
      <w:r>
        <w:t xml:space="preserve">В поле вводятся статус, инвентарный номер, дата поступления, место хранения, коллекция, расстановочный шифр, цена, штрих-код или радиометка, канал поступления, идентификатор партии, признак</w:t>
      </w:r>
      <w:r>
        <w:t xml:space="preserve"> </w:t>
      </w:r>
      <w:r>
        <w:rPr>
          <w:rStyle w:val="VerbatimChar"/>
        </w:rPr>
        <w:t xml:space="preserve">не на баланс</w:t>
      </w:r>
      <w:r>
        <w:t xml:space="preserve">, данные списания, данные проверки фонда и сведения для книгообеспеченности.</w:t>
      </w:r>
    </w:p>
    <w:bookmarkEnd w:id="91"/>
    <w:bookmarkStart w:id="92" w:name="статусы-экземпляров"/>
    <w:p>
      <w:pPr>
        <w:pStyle w:val="Heading3"/>
      </w:pPr>
      <w:r>
        <w:t xml:space="preserve">44. Статусы экземпляров</w:t>
      </w:r>
    </w:p>
    <w:p>
      <w:pPr>
        <w:pStyle w:val="FirstParagraph"/>
      </w:pPr>
      <w:r>
        <w:t xml:space="preserve">Статус вводится через меню и обязателен для заказанного или полученного экземпляра, кроме специального технологического случая со статусом</w:t>
      </w:r>
      <w:r>
        <w:t xml:space="preserve"> </w:t>
      </w:r>
      <w:r>
        <w:rPr>
          <w:rStyle w:val="VerbatimChar"/>
        </w:rPr>
        <w:t xml:space="preserve">R</w:t>
      </w:r>
      <w:r>
        <w:t xml:space="preserve">.</w:t>
      </w:r>
    </w:p>
    <w:p>
      <w:pPr>
        <w:pStyle w:val="BodyText"/>
      </w:pPr>
      <w:r>
        <w:t xml:space="preserve">Для индивидуального учёта используются обычные статусы экземпляра. Статус</w:t>
      </w:r>
      <w:r>
        <w:t xml:space="preserve"> </w:t>
      </w:r>
      <w:r>
        <w:rPr>
          <w:rStyle w:val="VerbatimChar"/>
        </w:rPr>
        <w:t xml:space="preserve">0</w:t>
      </w:r>
      <w:r>
        <w:t xml:space="preserve"> </w:t>
      </w:r>
      <w:r>
        <w:t xml:space="preserve">означает, что экземпляр получен, свободен и может быть выдан читателю. Статус</w:t>
      </w:r>
      <w:r>
        <w:t xml:space="preserve"> </w:t>
      </w:r>
      <w:r>
        <w:rPr>
          <w:rStyle w:val="VerbatimChar"/>
        </w:rPr>
        <w:t xml:space="preserve">2</w:t>
      </w:r>
      <w:r>
        <w:t xml:space="preserve"> </w:t>
      </w:r>
      <w:r>
        <w:t xml:space="preserve">означает заказанный экземпляр, который ещё не поступил. Статусы</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w:t>
      </w:r>
      <w:r>
        <w:t xml:space="preserve"> </w:t>
      </w:r>
      <w:r>
        <w:rPr>
          <w:rStyle w:val="VerbatimChar"/>
        </w:rPr>
        <w:t xml:space="preserve">6</w:t>
      </w:r>
      <w:r>
        <w:t xml:space="preserve">,</w:t>
      </w:r>
      <w:r>
        <w:t xml:space="preserve"> </w:t>
      </w:r>
      <w:r>
        <w:rPr>
          <w:rStyle w:val="VerbatimChar"/>
        </w:rPr>
        <w:t xml:space="preserve">8</w:t>
      </w:r>
      <w:r>
        <w:t xml:space="preserve">,</w:t>
      </w:r>
      <w:r>
        <w:t xml:space="preserve"> </w:t>
      </w:r>
      <w:r>
        <w:rPr>
          <w:rStyle w:val="VerbatimChar"/>
        </w:rPr>
        <w:t xml:space="preserve">9</w:t>
      </w:r>
      <w:r>
        <w:t xml:space="preserve"> </w:t>
      </w:r>
      <w:r>
        <w:t xml:space="preserve">описывают экземпляры, которые не могут быть выданы читателю, например находятся в переплёте, утеряны, списаны, не дошли до места хранения или находятся на бронеполке.</w:t>
      </w:r>
    </w:p>
    <w:p>
      <w:pPr>
        <w:pStyle w:val="BodyText"/>
      </w:pPr>
      <w:r>
        <w:t xml:space="preserve">Статусы</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4</w:t>
      </w:r>
      <w:r>
        <w:t xml:space="preserve"> </w:t>
      </w:r>
      <w:r>
        <w:t xml:space="preserve">и</w:t>
      </w:r>
      <w:r>
        <w:t xml:space="preserve"> </w:t>
      </w:r>
      <w:r>
        <w:rPr>
          <w:rStyle w:val="VerbatimChar"/>
        </w:rPr>
        <w:t xml:space="preserve">9</w:t>
      </w:r>
      <w:r>
        <w:t xml:space="preserve"> </w:t>
      </w:r>
      <w:r>
        <w:t xml:space="preserve">могут корректироваться системой в процессе книговыдачи.</w:t>
      </w:r>
    </w:p>
    <w:p>
      <w:pPr>
        <w:pStyle w:val="BodyText"/>
      </w:pPr>
      <w:r>
        <w:t xml:space="preserve">Статус</w:t>
      </w:r>
      <w:r>
        <w:t xml:space="preserve"> </w:t>
      </w:r>
      <w:r>
        <w:rPr>
          <w:rStyle w:val="VerbatimChar"/>
        </w:rPr>
        <w:t xml:space="preserve">C</w:t>
      </w:r>
      <w:r>
        <w:t xml:space="preserve"> </w:t>
      </w:r>
      <w:r>
        <w:t xml:space="preserve">используется для группы экземпляров отдельной библиотеки ЦБС. В центральном электронном каталоге такая группа отражается общим числом и не выдаётся читателю; в каталогах библиотек сети экземпляры могут быть представлены индивидуально.</w:t>
      </w:r>
    </w:p>
    <w:p>
      <w:pPr>
        <w:pStyle w:val="BodyText"/>
      </w:pPr>
      <w:r>
        <w:t xml:space="preserve">Статус</w:t>
      </w:r>
      <w:r>
        <w:t xml:space="preserve"> </w:t>
      </w:r>
      <w:r>
        <w:rPr>
          <w:rStyle w:val="VerbatimChar"/>
        </w:rPr>
        <w:t xml:space="preserve">U</w:t>
      </w:r>
      <w:r>
        <w:t xml:space="preserve"> </w:t>
      </w:r>
      <w:r>
        <w:t xml:space="preserve">используется для группы экземпляров безынвентарного учёта. В электронном каталоге они отражаются общим числом, а выдача выполняется при наличии свободных экземпляров без фиксации конкретного инвентарного номера.</w:t>
      </w:r>
    </w:p>
    <w:p>
      <w:pPr>
        <w:pStyle w:val="BodyText"/>
      </w:pPr>
      <w:r>
        <w:t xml:space="preserve">При централизованном комплектовании записи со статусом</w:t>
      </w:r>
      <w:r>
        <w:t xml:space="preserve"> </w:t>
      </w:r>
      <w:r>
        <w:rPr>
          <w:rStyle w:val="VerbatimChar"/>
        </w:rPr>
        <w:t xml:space="preserve">C</w:t>
      </w:r>
      <w:r>
        <w:t xml:space="preserve"> </w:t>
      </w:r>
      <w:r>
        <w:t xml:space="preserve">могут передаваться в каталоги филиалов или библиотек сети. Затем глобальной корректировкой статус преобразуется в</w:t>
      </w:r>
      <w:r>
        <w:t xml:space="preserve"> </w:t>
      </w:r>
      <w:r>
        <w:rPr>
          <w:rStyle w:val="VerbatimChar"/>
        </w:rPr>
        <w:t xml:space="preserve">0</w:t>
      </w:r>
      <w:r>
        <w:t xml:space="preserve"> </w:t>
      </w:r>
      <w:r>
        <w:t xml:space="preserve">или</w:t>
      </w:r>
      <w:r>
        <w:t xml:space="preserve"> </w:t>
      </w:r>
      <w:r>
        <w:rPr>
          <w:rStyle w:val="VerbatimChar"/>
        </w:rPr>
        <w:t xml:space="preserve">U</w:t>
      </w:r>
      <w:r>
        <w:t xml:space="preserve"> </w:t>
      </w:r>
      <w:r>
        <w:t xml:space="preserve">для экземпляров данного филиала, а для остальных мест хранения остаётся</w:t>
      </w:r>
      <w:r>
        <w:t xml:space="preserve"> </w:t>
      </w:r>
      <w:r>
        <w:rPr>
          <w:rStyle w:val="VerbatimChar"/>
        </w:rPr>
        <w:t xml:space="preserve">C</w:t>
      </w:r>
      <w:r>
        <w:t xml:space="preserve">.</w:t>
      </w:r>
    </w:p>
    <w:bookmarkEnd w:id="92"/>
    <w:bookmarkStart w:id="93" w:name="статус-r-и-размножение-экземпляров"/>
    <w:p>
      <w:pPr>
        <w:pStyle w:val="Heading3"/>
      </w:pPr>
      <w:r>
        <w:t xml:space="preserve">45. Статус R и размножение экземпляров</w:t>
      </w:r>
    </w:p>
    <w:p>
      <w:pPr>
        <w:pStyle w:val="FirstParagraph"/>
      </w:pPr>
      <w:r>
        <w:t xml:space="preserve">Статус</w:t>
      </w:r>
      <w:r>
        <w:t xml:space="preserve"> </w:t>
      </w:r>
      <w:r>
        <w:rPr>
          <w:rStyle w:val="VerbatimChar"/>
        </w:rPr>
        <w:t xml:space="preserve">R</w:t>
      </w:r>
      <w:r>
        <w:t xml:space="preserve"> </w:t>
      </w:r>
      <w:r>
        <w:t xml:space="preserve">является временным технологическим статусом до сохранения документа. Он используется, когда нужно быстро ввести группу индивидуально учитываемых экземпляров, различающихся последовательными инвентарными номерами, штрих-кодами или местами хранения, но имеющих общие данные партии, канала поступления, цены и даты ввода.</w:t>
      </w:r>
    </w:p>
    <w:p>
      <w:pPr>
        <w:pStyle w:val="BodyText"/>
      </w:pPr>
      <w:r>
        <w:t xml:space="preserve">Число экземпляров и начальный инвентарный номер задаются в элементе</w:t>
      </w:r>
      <w:r>
        <w:t xml:space="preserve"> </w:t>
      </w:r>
      <w:r>
        <w:rPr>
          <w:rStyle w:val="VerbatimChar"/>
        </w:rPr>
        <w:t xml:space="preserve">Инвентарный номер</w:t>
      </w:r>
      <w:r>
        <w:t xml:space="preserve"> </w:t>
      </w:r>
      <w:r>
        <w:t xml:space="preserve">через разделитель</w:t>
      </w:r>
      <w:r>
        <w:t xml:space="preserve"> </w:t>
      </w:r>
      <w:r>
        <w:rPr>
          <w:rStyle w:val="VerbatimChar"/>
        </w:rPr>
        <w:t xml:space="preserve">/</w:t>
      </w:r>
      <w:r>
        <w:t xml:space="preserve">, например</w:t>
      </w:r>
      <w:r>
        <w:t xml:space="preserve"> </w:t>
      </w:r>
      <w:r>
        <w:rPr>
          <w:rStyle w:val="VerbatimChar"/>
        </w:rPr>
        <w:t xml:space="preserve">5/12567</w:t>
      </w:r>
      <w:r>
        <w:t xml:space="preserve">. Начальный штрих-код вводится в соответствующем подполе.</w:t>
      </w:r>
    </w:p>
    <w:p>
      <w:pPr>
        <w:pStyle w:val="BodyText"/>
      </w:pPr>
      <w:r>
        <w:t xml:space="preserve">При сохранении документа поле со статусом</w:t>
      </w:r>
      <w:r>
        <w:t xml:space="preserve"> </w:t>
      </w:r>
      <w:r>
        <w:rPr>
          <w:rStyle w:val="VerbatimChar"/>
        </w:rPr>
        <w:t xml:space="preserve">R</w:t>
      </w:r>
      <w:r>
        <w:t xml:space="preserve"> </w:t>
      </w:r>
      <w:r>
        <w:t xml:space="preserve">автоматически размножается:</w:t>
      </w:r>
    </w:p>
    <w:p>
      <w:pPr>
        <w:pStyle w:val="Compact"/>
        <w:numPr>
          <w:ilvl w:val="0"/>
          <w:numId w:val="1021"/>
        </w:numPr>
      </w:pPr>
      <w:r>
        <w:t xml:space="preserve">в новые повторения ставится статус</w:t>
      </w:r>
      <w:r>
        <w:t xml:space="preserve"> </w:t>
      </w:r>
      <w:r>
        <w:rPr>
          <w:rStyle w:val="VerbatimChar"/>
        </w:rPr>
        <w:t xml:space="preserve">0</w:t>
      </w:r>
      <w:r>
        <w:t xml:space="preserve">;</w:t>
      </w:r>
    </w:p>
    <w:p>
      <w:pPr>
        <w:pStyle w:val="Compact"/>
        <w:numPr>
          <w:ilvl w:val="0"/>
          <w:numId w:val="1021"/>
        </w:numPr>
      </w:pPr>
      <w:r>
        <w:t xml:space="preserve">инвентарный номер и/или штрих-код увеличиваются на единицу в правом разряде;</w:t>
      </w:r>
    </w:p>
    <w:p>
      <w:pPr>
        <w:pStyle w:val="Compact"/>
        <w:numPr>
          <w:ilvl w:val="0"/>
          <w:numId w:val="1021"/>
        </w:numPr>
      </w:pPr>
      <w:r>
        <w:t xml:space="preserve">если задан и инвентарный номер, и штрих-код, размножаются оба значения;</w:t>
      </w:r>
    </w:p>
    <w:p>
      <w:pPr>
        <w:pStyle w:val="Compact"/>
        <w:numPr>
          <w:ilvl w:val="0"/>
          <w:numId w:val="1021"/>
        </w:numPr>
      </w:pPr>
      <w:r>
        <w:t xml:space="preserve">если задан только штрих-код, создаются только штрих-коды;</w:t>
      </w:r>
    </w:p>
    <w:p>
      <w:pPr>
        <w:pStyle w:val="Compact"/>
        <w:numPr>
          <w:ilvl w:val="0"/>
          <w:numId w:val="1021"/>
        </w:numPr>
      </w:pPr>
      <w:r>
        <w:t xml:space="preserve">если штрих-код не задан, создаются только инвентарные номера;</w:t>
      </w:r>
    </w:p>
    <w:p>
      <w:pPr>
        <w:pStyle w:val="Compact"/>
        <w:numPr>
          <w:ilvl w:val="0"/>
          <w:numId w:val="1021"/>
        </w:numPr>
      </w:pPr>
      <w:r>
        <w:t xml:space="preserve">если начальный номер не задан, нумерация начинается с</w:t>
      </w:r>
      <w:r>
        <w:t xml:space="preserve"> </w:t>
      </w:r>
      <w:r>
        <w:rPr>
          <w:rStyle w:val="VerbatimChar"/>
        </w:rPr>
        <w:t xml:space="preserve">1</w:t>
      </w:r>
      <w:r>
        <w:t xml:space="preserve">;</w:t>
      </w:r>
    </w:p>
    <w:p>
      <w:pPr>
        <w:pStyle w:val="Compact"/>
        <w:numPr>
          <w:ilvl w:val="0"/>
          <w:numId w:val="1021"/>
        </w:numPr>
      </w:pPr>
      <w:r>
        <w:t xml:space="preserve">остальные данные переносятся из исходного поля без изменения.</w:t>
      </w:r>
    </w:p>
    <w:p>
      <w:pPr>
        <w:pStyle w:val="FirstParagraph"/>
      </w:pPr>
      <w:r>
        <w:t xml:space="preserve">Можно использовать процесс</w:t>
      </w:r>
      <w:r>
        <w:t xml:space="preserve"> </w:t>
      </w:r>
      <w:r>
        <w:rPr>
          <w:rStyle w:val="VerbatimChar"/>
        </w:rPr>
        <w:t xml:space="preserve">Размножение экземпляров</w:t>
      </w:r>
      <w:r>
        <w:t xml:space="preserve"> </w:t>
      </w:r>
      <w:r>
        <w:t xml:space="preserve">для разных мест хранения. Сначала через справочник вводятся направления или места хранения, затем добавляется одно поле со статусом</w:t>
      </w:r>
      <w:r>
        <w:t xml:space="preserve"> </w:t>
      </w:r>
      <w:r>
        <w:rPr>
          <w:rStyle w:val="VerbatimChar"/>
        </w:rPr>
        <w:t xml:space="preserve">R</w:t>
      </w:r>
      <w:r>
        <w:t xml:space="preserve"> </w:t>
      </w:r>
      <w:r>
        <w:t xml:space="preserve">и общими данными. При сохранении размноженные экземпляры объединяются с направлениями, а лишние направления остаются заказанными со статусом</w:t>
      </w:r>
      <w:r>
        <w:t xml:space="preserve"> </w:t>
      </w:r>
      <w:r>
        <w:rPr>
          <w:rStyle w:val="VerbatimChar"/>
        </w:rPr>
        <w:t xml:space="preserve">2</w:t>
      </w:r>
      <w:r>
        <w:t xml:space="preserve">.</w:t>
      </w:r>
    </w:p>
    <w:p>
      <w:pPr>
        <w:pStyle w:val="BodyText"/>
      </w:pPr>
      <w:r>
        <w:t xml:space="preserve">Это единственный случай, когда до сохранения документа допускаются поля экземпляров без статуса: они должны состоять только из места хранения и использоваться вместе хотя бы с одним полем со статусом</w:t>
      </w:r>
      <w:r>
        <w:t xml:space="preserve"> </w:t>
      </w:r>
      <w:r>
        <w:rPr>
          <w:rStyle w:val="VerbatimChar"/>
        </w:rPr>
        <w:t xml:space="preserve">R</w:t>
      </w:r>
      <w:r>
        <w:t xml:space="preserve">.</w:t>
      </w:r>
    </w:p>
    <w:bookmarkEnd w:id="93"/>
    <w:bookmarkStart w:id="94" w:name="инвентарные-номера-и-штрих-коды"/>
    <w:p>
      <w:pPr>
        <w:pStyle w:val="Heading3"/>
      </w:pPr>
      <w:r>
        <w:t xml:space="preserve">46. Инвентарные номера и штрих-коды</w:t>
      </w:r>
    </w:p>
    <w:p>
      <w:pPr>
        <w:pStyle w:val="FirstParagraph"/>
      </w:pPr>
      <w:r>
        <w:t xml:space="preserve">Структура инвентарного номера определяется пользователем и системой не контролируется. Номер может содержать буквенную часть, постоянную цифровую часть, разделители или другую локальную структуру.</w:t>
      </w:r>
    </w:p>
    <w:p>
      <w:pPr>
        <w:pStyle w:val="BodyText"/>
      </w:pPr>
      <w:r>
        <w:t xml:space="preserve">Для автоматического ввода последовательных номеров система выделяет изменяемую цифровую часть справа налево. Если справа нет числовой части, начальный номер считается незаданным, и счёт начинается с</w:t>
      </w:r>
      <w:r>
        <w:t xml:space="preserve"> </w:t>
      </w:r>
      <w:r>
        <w:rPr>
          <w:rStyle w:val="VerbatimChar"/>
        </w:rPr>
        <w:t xml:space="preserve">1</w:t>
      </w:r>
      <w:r>
        <w:t xml:space="preserve">; постоянная часть при этом сохраняется.</w:t>
      </w:r>
    </w:p>
    <w:p>
      <w:pPr>
        <w:pStyle w:val="BodyText"/>
      </w:pPr>
      <w:r>
        <w:t xml:space="preserve">Примеры размножения:</w:t>
      </w:r>
    </w:p>
    <w:p>
      <w:pPr>
        <w:pStyle w:val="Compact"/>
        <w:numPr>
          <w:ilvl w:val="0"/>
          <w:numId w:val="1022"/>
        </w:numPr>
      </w:pPr>
      <w:r>
        <w:rPr>
          <w:rStyle w:val="VerbatimChar"/>
        </w:rPr>
        <w:t xml:space="preserve">5/</w:t>
      </w:r>
      <w:r>
        <w:t xml:space="preserve"> </w:t>
      </w:r>
      <w:r>
        <w:t xml:space="preserve">даёт номера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 если штрих-код не введён;</w:t>
      </w:r>
    </w:p>
    <w:p>
      <w:pPr>
        <w:pStyle w:val="Compact"/>
        <w:numPr>
          <w:ilvl w:val="0"/>
          <w:numId w:val="1022"/>
        </w:numPr>
      </w:pPr>
      <w:r>
        <w:rPr>
          <w:rStyle w:val="VerbatimChar"/>
        </w:rPr>
        <w:t xml:space="preserve">3/123</w:t>
      </w:r>
      <w:r>
        <w:t xml:space="preserve"> </w:t>
      </w:r>
      <w:r>
        <w:t xml:space="preserve">даёт</w:t>
      </w:r>
      <w:r>
        <w:t xml:space="preserve"> </w:t>
      </w:r>
      <w:r>
        <w:rPr>
          <w:rStyle w:val="VerbatimChar"/>
        </w:rPr>
        <w:t xml:space="preserve">123</w:t>
      </w:r>
      <w:r>
        <w:t xml:space="preserve">,</w:t>
      </w:r>
      <w:r>
        <w:t xml:space="preserve"> </w:t>
      </w:r>
      <w:r>
        <w:rPr>
          <w:rStyle w:val="VerbatimChar"/>
        </w:rPr>
        <w:t xml:space="preserve">124</w:t>
      </w:r>
      <w:r>
        <w:t xml:space="preserve">,</w:t>
      </w:r>
      <w:r>
        <w:t xml:space="preserve"> </w:t>
      </w:r>
      <w:r>
        <w:rPr>
          <w:rStyle w:val="VerbatimChar"/>
        </w:rPr>
        <w:t xml:space="preserve">125</w:t>
      </w:r>
      <w:r>
        <w:t xml:space="preserve">;</w:t>
      </w:r>
    </w:p>
    <w:p>
      <w:pPr>
        <w:pStyle w:val="Compact"/>
        <w:numPr>
          <w:ilvl w:val="0"/>
          <w:numId w:val="1022"/>
        </w:numPr>
      </w:pPr>
      <w:r>
        <w:rPr>
          <w:rStyle w:val="VerbatimChar"/>
        </w:rPr>
        <w:t xml:space="preserve">4/АБ156</w:t>
      </w:r>
      <w:r>
        <w:t xml:space="preserve"> </w:t>
      </w:r>
      <w:r>
        <w:t xml:space="preserve">даёт</w:t>
      </w:r>
      <w:r>
        <w:t xml:space="preserve"> </w:t>
      </w:r>
      <w:r>
        <w:rPr>
          <w:rStyle w:val="VerbatimChar"/>
        </w:rPr>
        <w:t xml:space="preserve">АБ156</w:t>
      </w:r>
      <w:r>
        <w:t xml:space="preserve">,</w:t>
      </w:r>
      <w:r>
        <w:t xml:space="preserve"> </w:t>
      </w:r>
      <w:r>
        <w:rPr>
          <w:rStyle w:val="VerbatimChar"/>
        </w:rPr>
        <w:t xml:space="preserve">АБ157</w:t>
      </w:r>
      <w:r>
        <w:t xml:space="preserve">,</w:t>
      </w:r>
      <w:r>
        <w:t xml:space="preserve"> </w:t>
      </w:r>
      <w:r>
        <w:rPr>
          <w:rStyle w:val="VerbatimChar"/>
        </w:rPr>
        <w:t xml:space="preserve">АБ158</w:t>
      </w:r>
      <w:r>
        <w:t xml:space="preserve">,</w:t>
      </w:r>
      <w:r>
        <w:t xml:space="preserve"> </w:t>
      </w:r>
      <w:r>
        <w:rPr>
          <w:rStyle w:val="VerbatimChar"/>
        </w:rPr>
        <w:t xml:space="preserve">АБ159</w:t>
      </w:r>
      <w:r>
        <w:t xml:space="preserve">;</w:t>
      </w:r>
    </w:p>
    <w:p>
      <w:pPr>
        <w:pStyle w:val="Compact"/>
        <w:numPr>
          <w:ilvl w:val="0"/>
          <w:numId w:val="1022"/>
        </w:numPr>
      </w:pPr>
      <w:r>
        <w:rPr>
          <w:rStyle w:val="VerbatimChar"/>
        </w:rPr>
        <w:t xml:space="preserve">2/К19/12</w:t>
      </w:r>
      <w:r>
        <w:t xml:space="preserve"> </w:t>
      </w:r>
      <w:r>
        <w:t xml:space="preserve">даёт</w:t>
      </w:r>
      <w:r>
        <w:t xml:space="preserve"> </w:t>
      </w:r>
      <w:r>
        <w:rPr>
          <w:rStyle w:val="VerbatimChar"/>
        </w:rPr>
        <w:t xml:space="preserve">К19/12</w:t>
      </w:r>
      <w:r>
        <w:t xml:space="preserve">,</w:t>
      </w:r>
      <w:r>
        <w:t xml:space="preserve"> </w:t>
      </w:r>
      <w:r>
        <w:rPr>
          <w:rStyle w:val="VerbatimChar"/>
        </w:rPr>
        <w:t xml:space="preserve">К19/13</w:t>
      </w:r>
      <w:r>
        <w:t xml:space="preserve">;</w:t>
      </w:r>
    </w:p>
    <w:p>
      <w:pPr>
        <w:pStyle w:val="Compact"/>
        <w:numPr>
          <w:ilvl w:val="0"/>
          <w:numId w:val="1022"/>
        </w:numPr>
      </w:pPr>
      <w:r>
        <w:rPr>
          <w:rStyle w:val="VerbatimChar"/>
        </w:rPr>
        <w:t xml:space="preserve">3/1789-</w:t>
      </w:r>
      <w:r>
        <w:t xml:space="preserve"> </w:t>
      </w:r>
      <w:r>
        <w:t xml:space="preserve">даёт</w:t>
      </w:r>
      <w:r>
        <w:t xml:space="preserve"> </w:t>
      </w:r>
      <w:r>
        <w:rPr>
          <w:rStyle w:val="VerbatimChar"/>
        </w:rPr>
        <w:t xml:space="preserve">1789-1</w:t>
      </w:r>
      <w:r>
        <w:t xml:space="preserve">,</w:t>
      </w:r>
      <w:r>
        <w:t xml:space="preserve"> </w:t>
      </w:r>
      <w:r>
        <w:rPr>
          <w:rStyle w:val="VerbatimChar"/>
        </w:rPr>
        <w:t xml:space="preserve">1789-2</w:t>
      </w:r>
      <w:r>
        <w:t xml:space="preserve">,</w:t>
      </w:r>
      <w:r>
        <w:t xml:space="preserve"> </w:t>
      </w:r>
      <w:r>
        <w:rPr>
          <w:rStyle w:val="VerbatimChar"/>
        </w:rPr>
        <w:t xml:space="preserve">1789-3</w:t>
      </w:r>
      <w:r>
        <w:t xml:space="preserve">;</w:t>
      </w:r>
    </w:p>
    <w:p>
      <w:pPr>
        <w:pStyle w:val="Compact"/>
        <w:numPr>
          <w:ilvl w:val="0"/>
          <w:numId w:val="1022"/>
        </w:numPr>
      </w:pPr>
      <w:r>
        <w:rPr>
          <w:rStyle w:val="VerbatimChar"/>
        </w:rPr>
        <w:t xml:space="preserve">3/1789-4</w:t>
      </w:r>
      <w:r>
        <w:t xml:space="preserve"> </w:t>
      </w:r>
      <w:r>
        <w:t xml:space="preserve">даёт</w:t>
      </w:r>
      <w:r>
        <w:t xml:space="preserve"> </w:t>
      </w:r>
      <w:r>
        <w:rPr>
          <w:rStyle w:val="VerbatimChar"/>
        </w:rPr>
        <w:t xml:space="preserve">1789-4</w:t>
      </w:r>
      <w:r>
        <w:t xml:space="preserve">,</w:t>
      </w:r>
      <w:r>
        <w:t xml:space="preserve"> </w:t>
      </w:r>
      <w:r>
        <w:rPr>
          <w:rStyle w:val="VerbatimChar"/>
        </w:rPr>
        <w:t xml:space="preserve">1789-5</w:t>
      </w:r>
      <w:r>
        <w:t xml:space="preserve">,</w:t>
      </w:r>
      <w:r>
        <w:t xml:space="preserve"> </w:t>
      </w:r>
      <w:r>
        <w:rPr>
          <w:rStyle w:val="VerbatimChar"/>
        </w:rPr>
        <w:t xml:space="preserve">1789-6</w:t>
      </w:r>
      <w:r>
        <w:t xml:space="preserve">.</w:t>
      </w:r>
    </w:p>
    <w:p>
      <w:pPr>
        <w:pStyle w:val="FirstParagraph"/>
      </w:pPr>
      <w:r>
        <w:t xml:space="preserve">При сохранении документа для экземпляров индивидуального учёта контролируется наличие инвентарного номера или штрих-кода. Оба значения включаются в общий словарь и используются как идентификатор экземпляра в книговыдаче. Дублетный штрих-код не пропускается, а дублетный инвентарный номер даёт диагностический контроль; уровень контроля задаётся в настройке.</w:t>
      </w:r>
    </w:p>
    <w:p>
      <w:pPr>
        <w:pStyle w:val="BodyText"/>
      </w:pPr>
      <w:r>
        <w:t xml:space="preserve">Инвентарный номер можно вводить через словарь</w:t>
      </w:r>
      <w:r>
        <w:t xml:space="preserve"> </w:t>
      </w:r>
      <w:r>
        <w:rPr>
          <w:rStyle w:val="VerbatimChar"/>
        </w:rPr>
        <w:t xml:space="preserve">Инвентарные номера, сортированные</w:t>
      </w:r>
      <w:r>
        <w:t xml:space="preserve">, где длина цифровой части выровнена до восьми цифр ведущими пробелами. Это помогает определить последний введённый номер при работе в АРМе</w:t>
      </w:r>
      <w:r>
        <w:t xml:space="preserve"> </w:t>
      </w:r>
      <w:r>
        <w:rPr>
          <w:rStyle w:val="VerbatimChar"/>
        </w:rPr>
        <w:t xml:space="preserve">Каталогизатор</w:t>
      </w:r>
      <w:r>
        <w:t xml:space="preserve">.</w:t>
      </w:r>
    </w:p>
    <w:p>
      <w:pPr>
        <w:pStyle w:val="BodyText"/>
      </w:pPr>
      <w:r>
        <w:t xml:space="preserve">Штрих-коды при сохранении документа могут сортироваться по возрастанию, если это задано в настройке на странице</w:t>
      </w:r>
      <w:r>
        <w:t xml:space="preserve"> </w:t>
      </w:r>
      <w:r>
        <w:rPr>
          <w:rStyle w:val="VerbatimChar"/>
        </w:rPr>
        <w:t xml:space="preserve">Технология</w:t>
      </w:r>
      <w:r>
        <w:t xml:space="preserve">.</w:t>
      </w:r>
    </w:p>
    <w:bookmarkEnd w:id="94"/>
    <w:bookmarkStart w:id="95" w:name="Xfa38f1c8bfbd7487ff431a677ba6e1a0ae59a9b"/>
    <w:p>
      <w:pPr>
        <w:pStyle w:val="Heading3"/>
      </w:pPr>
      <w:r>
        <w:t xml:space="preserve">47. Дата поступления, место хранения и канал поступления</w:t>
      </w:r>
    </w:p>
    <w:p>
      <w:pPr>
        <w:pStyle w:val="FirstParagraph"/>
      </w:pPr>
      <w:r>
        <w:t xml:space="preserve">Экземпляр считается зарегистрированным, если заполнена дата поступления. Дата обязательна, потому что при пересчёте цен, списании и проверке фонда изменение цены выполняется относительно даты поступления.</w:t>
      </w:r>
    </w:p>
    <w:p>
      <w:pPr>
        <w:pStyle w:val="BodyText"/>
      </w:pPr>
      <w:r>
        <w:t xml:space="preserve">Если точная дата для ретрофонда неизвестна, рекомендуется указать приблизительную дату, например исходя из года выхода книги. Если дата не введена явно, при сохранении документа система берёт дату из настройки, а если она не задана - текущую дату.</w:t>
      </w:r>
    </w:p>
    <w:p>
      <w:pPr>
        <w:pStyle w:val="BodyText"/>
      </w:pPr>
      <w:r>
        <w:t xml:space="preserve">Место хранения вводится через справочник-меню и отражает подразделение, для которого экземпляр получен или заказан. При выводе сведений об экземплярах экземпляры внутреннего пользования могут исключаться из показа по справочнику</w:t>
      </w:r>
      <w:r>
        <w:t xml:space="preserve"> </w:t>
      </w:r>
      <w:r>
        <w:rPr>
          <w:rStyle w:val="VerbatimChar"/>
        </w:rPr>
        <w:t xml:space="preserve">MHRVN.MNU</w:t>
      </w:r>
      <w:r>
        <w:t xml:space="preserve">.</w:t>
      </w:r>
    </w:p>
    <w:p>
      <w:pPr>
        <w:pStyle w:val="BodyText"/>
      </w:pPr>
      <w:r>
        <w:t xml:space="preserve">Канал поступления вводится через справочник</w:t>
      </w:r>
      <w:r>
        <w:t xml:space="preserve"> </w:t>
      </w:r>
      <w:r>
        <w:rPr>
          <w:rStyle w:val="VerbatimChar"/>
        </w:rPr>
        <w:t xml:space="preserve">KP.MNU</w:t>
      </w:r>
      <w:r>
        <w:t xml:space="preserve">. Если коды каналов поступления отличаются от кодов организаций-посредников заказа в базе комплектования, при передаче книг в электронный каталог выполняется автоматическая замена по справочнику соответствия</w:t>
      </w:r>
      <w:r>
        <w:t xml:space="preserve"> </w:t>
      </w:r>
      <w:r>
        <w:rPr>
          <w:rStyle w:val="VerbatimChar"/>
        </w:rPr>
        <w:t xml:space="preserve">KPORG.MNU</w:t>
      </w:r>
      <w:r>
        <w:t xml:space="preserve">.</w:t>
      </w:r>
    </w:p>
    <w:p>
      <w:pPr>
        <w:pStyle w:val="BodyText"/>
      </w:pPr>
      <w:r>
        <w:t xml:space="preserve">Цена вводится для тех экземпляров, цена которых отличается от общей цены в области кодированной информации. Расстановочный шифр указывается для мест хранения, где он имеет собственный систематический индекс.</w:t>
      </w:r>
    </w:p>
    <w:p>
      <w:pPr>
        <w:pStyle w:val="BodyText"/>
      </w:pPr>
      <w:r>
        <w:t xml:space="preserve">Идентификатор партии книг, включая номер записи КСУ и номер акта индивидуального учёта, может вводиться автоматически при сохранении документа из настройки, заданной перед началом работы с партией.</w:t>
      </w:r>
    </w:p>
    <w:bookmarkEnd w:id="95"/>
    <w:bookmarkStart w:id="96" w:name="X63109bdfe93560ab183e0bbe5dfccde8d0a9ff2"/>
    <w:p>
      <w:pPr>
        <w:pStyle w:val="Heading3"/>
      </w:pPr>
      <w:r>
        <w:t xml:space="preserve">48. Книгообеспеченность, проверка фонда и списание</w:t>
      </w:r>
    </w:p>
    <w:p>
      <w:pPr>
        <w:pStyle w:val="FirstParagraph"/>
      </w:pPr>
      <w:r>
        <w:t xml:space="preserve">Данные по книгообеспеченности вводятся в базах вузов. Специальное назначение фонда определяет экземпляры для выделенной категории студентов, а коэффициент многоразового использования показывает, сколько раз экземпляры используются в течение семестра.</w:t>
      </w:r>
    </w:p>
    <w:p>
      <w:pPr>
        <w:pStyle w:val="BodyText"/>
      </w:pPr>
      <w:r>
        <w:t xml:space="preserve">Данные проверки фонда вводятся автоматически при выполнении режима проверки в АРМах</w:t>
      </w:r>
      <w:r>
        <w:t xml:space="preserve"> </w:t>
      </w:r>
      <w:r>
        <w:rPr>
          <w:rStyle w:val="VerbatimChar"/>
        </w:rPr>
        <w:t xml:space="preserve">Комплектатор</w:t>
      </w:r>
      <w:r>
        <w:t xml:space="preserve"> </w:t>
      </w:r>
      <w:r>
        <w:t xml:space="preserve">или</w:t>
      </w:r>
      <w:r>
        <w:t xml:space="preserve"> </w:t>
      </w:r>
      <w:r>
        <w:rPr>
          <w:rStyle w:val="VerbatimChar"/>
        </w:rPr>
        <w:t xml:space="preserve">Каталогизатор</w:t>
      </w:r>
      <w:r>
        <w:t xml:space="preserve">: дата проверки, пересчитанная цена и дата ввода при полной проверке, число проверенных экземпляров безынвентарного учёта и реальное место нахождения книги.</w:t>
      </w:r>
    </w:p>
    <w:p>
      <w:pPr>
        <w:pStyle w:val="BodyText"/>
      </w:pPr>
      <w:r>
        <w:t xml:space="preserve">Данные списания вводятся автоматически при работе в АРМе</w:t>
      </w:r>
      <w:r>
        <w:t xml:space="preserve"> </w:t>
      </w:r>
      <w:r>
        <w:rPr>
          <w:rStyle w:val="VerbatimChar"/>
        </w:rPr>
        <w:t xml:space="preserve">Комплектатор</w:t>
      </w:r>
      <w:r>
        <w:t xml:space="preserve"> </w:t>
      </w:r>
      <w:r>
        <w:t xml:space="preserve">в задаче</w:t>
      </w:r>
      <w:r>
        <w:t xml:space="preserve"> </w:t>
      </w:r>
      <w:r>
        <w:rPr>
          <w:rStyle w:val="VerbatimChar"/>
        </w:rPr>
        <w:t xml:space="preserve">Выбытие</w:t>
      </w:r>
      <w:r>
        <w:t xml:space="preserve">.</w:t>
      </w:r>
    </w:p>
    <w:bookmarkEnd w:id="96"/>
    <w:bookmarkStart w:id="97" w:name="страница-рл-технология"/>
    <w:p>
      <w:pPr>
        <w:pStyle w:val="Heading3"/>
      </w:pPr>
      <w:r>
        <w:t xml:space="preserve">49. Страница РЛ</w:t>
      </w:r>
      <w:r>
        <w:t xml:space="preserve"> </w:t>
      </w:r>
      <w:r>
        <w:rPr>
          <w:rStyle w:val="VerbatimChar"/>
        </w:rPr>
        <w:t xml:space="preserve">Технология</w:t>
      </w:r>
    </w:p>
    <w:p>
      <w:pPr>
        <w:pStyle w:val="FirstParagraph"/>
      </w:pPr>
      <w:r>
        <w:t xml:space="preserve">Страница</w:t>
      </w:r>
      <w:r>
        <w:t xml:space="preserve"> </w:t>
      </w:r>
      <w:r>
        <w:rPr>
          <w:rStyle w:val="VerbatimChar"/>
        </w:rPr>
        <w:t xml:space="preserve">Технология</w:t>
      </w:r>
      <w:r>
        <w:t xml:space="preserve"> </w:t>
      </w:r>
      <w:r>
        <w:t xml:space="preserve">содержит настройки вывода и технологические поля записи: тиражи каталожных карточек, этапы обработки, внешние ссылки, внутренние ресурсы, держателя документа, архивные сведения проверки фонда и списания.</w:t>
      </w:r>
    </w:p>
    <w:bookmarkEnd w:id="97"/>
    <w:bookmarkStart w:id="98" w:name="Xb54235870ded1be922b0396024096fefabb6ed3"/>
    <w:p>
      <w:pPr>
        <w:pStyle w:val="Heading3"/>
      </w:pPr>
      <w:r>
        <w:t xml:space="preserve">50. Поле 905: настройки вывода и технологических режимов</w:t>
      </w:r>
    </w:p>
    <w:p>
      <w:pPr>
        <w:pStyle w:val="FirstParagraph"/>
      </w:pPr>
      <w:r>
        <w:t xml:space="preserve">Поле</w:t>
      </w:r>
      <w:r>
        <w:t xml:space="preserve"> </w:t>
      </w:r>
      <w:r>
        <w:rPr>
          <w:rStyle w:val="VerbatimChar"/>
        </w:rPr>
        <w:t xml:space="preserve">905</w:t>
      </w:r>
      <w:r>
        <w:t xml:space="preserve"> </w:t>
      </w:r>
      <w:r>
        <w:t xml:space="preserve">позволяет указать тираж основной и добавочных каталожных карточек для пакетной печати. Тираж задаётся двумя числами через</w:t>
      </w:r>
      <w:r>
        <w:t xml:space="preserve"> </w:t>
      </w:r>
      <w:r>
        <w:rPr>
          <w:rStyle w:val="VerbatimChar"/>
        </w:rPr>
        <w:t xml:space="preserve">/</w:t>
      </w:r>
      <w:r>
        <w:t xml:space="preserve">, например</w:t>
      </w:r>
      <w:r>
        <w:t xml:space="preserve"> </w:t>
      </w:r>
      <w:r>
        <w:rPr>
          <w:rStyle w:val="VerbatimChar"/>
        </w:rPr>
        <w:t xml:space="preserve">6/2</w:t>
      </w:r>
      <w:r>
        <w:t xml:space="preserve">. Также тираж может рассчитываться автоматически по настройкам, заданным через кнопку</w:t>
      </w:r>
      <w:r>
        <w:t xml:space="preserve"> </w:t>
      </w:r>
      <w:r>
        <w:rPr>
          <w:rStyle w:val="VerbatimChar"/>
        </w:rPr>
        <w:t xml:space="preserve">Настройка</w:t>
      </w:r>
      <w:r>
        <w:t xml:space="preserve">.</w:t>
      </w:r>
    </w:p>
    <w:p>
      <w:pPr>
        <w:pStyle w:val="BodyText"/>
      </w:pPr>
      <w:r>
        <w:t xml:space="preserve">В это же поле могут вводиться дополнительные заголовки добавочных карточек, не связанные напрямую с элементами библиографического описания, например</w:t>
      </w:r>
      <w:r>
        <w:t xml:space="preserve"> </w:t>
      </w:r>
      <w:r>
        <w:rPr>
          <w:rStyle w:val="VerbatimChar"/>
        </w:rPr>
        <w:t xml:space="preserve">раритет</w:t>
      </w:r>
      <w:r>
        <w:t xml:space="preserve"> </w:t>
      </w:r>
      <w:r>
        <w:t xml:space="preserve">или</w:t>
      </w:r>
      <w:r>
        <w:t xml:space="preserve"> </w:t>
      </w:r>
      <w:r>
        <w:rPr>
          <w:rStyle w:val="VerbatimChar"/>
        </w:rPr>
        <w:t xml:space="preserve">специальный фонд</w:t>
      </w:r>
      <w:r>
        <w:t xml:space="preserve">.</w:t>
      </w:r>
    </w:p>
    <w:p>
      <w:pPr>
        <w:pStyle w:val="BodyText"/>
      </w:pPr>
      <w:r>
        <w:t xml:space="preserve">Управляющие коды поля</w:t>
      </w:r>
      <w:r>
        <w:t xml:space="preserve"> </w:t>
      </w:r>
      <w:r>
        <w:rPr>
          <w:rStyle w:val="VerbatimChar"/>
        </w:rPr>
        <w:t xml:space="preserve">905</w:t>
      </w:r>
      <w:r>
        <w:t xml:space="preserve"> </w:t>
      </w:r>
      <w:r>
        <w:t xml:space="preserve">задают форму представления данных в каталожных карточках, форматах просмотра и табличных формах. Среди них:</w:t>
      </w:r>
    </w:p>
    <w:p>
      <w:pPr>
        <w:pStyle w:val="Compact"/>
        <w:numPr>
          <w:ilvl w:val="0"/>
          <w:numId w:val="1023"/>
        </w:numPr>
      </w:pPr>
      <w:r>
        <w:t xml:space="preserve">вывод или отмена вывода цены;</w:t>
      </w:r>
    </w:p>
    <w:p>
      <w:pPr>
        <w:pStyle w:val="Compact"/>
        <w:numPr>
          <w:ilvl w:val="0"/>
          <w:numId w:val="1023"/>
        </w:numPr>
      </w:pPr>
      <w:r>
        <w:t xml:space="preserve">порядок вывода инвентарных номеров и сведений об экземплярах;</w:t>
      </w:r>
    </w:p>
    <w:p>
      <w:pPr>
        <w:pStyle w:val="Compact"/>
        <w:numPr>
          <w:ilvl w:val="0"/>
          <w:numId w:val="1023"/>
        </w:numPr>
      </w:pPr>
      <w:r>
        <w:t xml:space="preserve">вывод ключевых слов и аннотации;</w:t>
      </w:r>
    </w:p>
    <w:p>
      <w:pPr>
        <w:pStyle w:val="Compact"/>
        <w:numPr>
          <w:ilvl w:val="0"/>
          <w:numId w:val="1023"/>
        </w:numPr>
      </w:pPr>
      <w:r>
        <w:t xml:space="preserve">вывод индексов УДК, ББК, ГРНТИ и другой классификации;</w:t>
      </w:r>
    </w:p>
    <w:p>
      <w:pPr>
        <w:pStyle w:val="Compact"/>
        <w:numPr>
          <w:ilvl w:val="0"/>
          <w:numId w:val="1023"/>
        </w:numPr>
      </w:pPr>
      <w:r>
        <w:t xml:space="preserve">порядок вывода оглавления;</w:t>
      </w:r>
    </w:p>
    <w:p>
      <w:pPr>
        <w:pStyle w:val="Compact"/>
        <w:numPr>
          <w:ilvl w:val="0"/>
          <w:numId w:val="1023"/>
        </w:numPr>
      </w:pPr>
      <w:r>
        <w:t xml:space="preserve">вывод общих примечаний в общем блоке примечаний;</w:t>
      </w:r>
    </w:p>
    <w:p>
      <w:pPr>
        <w:pStyle w:val="Compact"/>
        <w:numPr>
          <w:ilvl w:val="0"/>
          <w:numId w:val="1023"/>
        </w:numPr>
      </w:pPr>
      <w:r>
        <w:t xml:space="preserve">вывод серии статьи;</w:t>
      </w:r>
    </w:p>
    <w:p>
      <w:pPr>
        <w:pStyle w:val="Compact"/>
        <w:numPr>
          <w:ilvl w:val="0"/>
          <w:numId w:val="1023"/>
        </w:numPr>
      </w:pPr>
      <w:r>
        <w:t xml:space="preserve">вывод константы</w:t>
      </w:r>
      <w:r>
        <w:t xml:space="preserve"> </w:t>
      </w:r>
      <w:r>
        <w:rPr>
          <w:rStyle w:val="VerbatimChar"/>
        </w:rPr>
        <w:t xml:space="preserve">ТЕКСТ</w:t>
      </w:r>
      <w:r>
        <w:t xml:space="preserve">;</w:t>
      </w:r>
    </w:p>
    <w:p>
      <w:pPr>
        <w:pStyle w:val="Compact"/>
        <w:numPr>
          <w:ilvl w:val="0"/>
          <w:numId w:val="1023"/>
        </w:numPr>
      </w:pPr>
      <w:r>
        <w:t xml:space="preserve">вывод сведений к заглавию на формуляре;</w:t>
      </w:r>
    </w:p>
    <w:p>
      <w:pPr>
        <w:pStyle w:val="Compact"/>
        <w:numPr>
          <w:ilvl w:val="0"/>
          <w:numId w:val="1023"/>
        </w:numPr>
      </w:pPr>
      <w:r>
        <w:t xml:space="preserve">сокращённый вывод данных на добавочной карточке;</w:t>
      </w:r>
    </w:p>
    <w:p>
      <w:pPr>
        <w:pStyle w:val="Compact"/>
        <w:numPr>
          <w:ilvl w:val="0"/>
          <w:numId w:val="1023"/>
        </w:numPr>
      </w:pPr>
      <w:r>
        <w:t xml:space="preserve">вывод или отмена предметных и географических рубрик на карточке;</w:t>
      </w:r>
    </w:p>
    <w:p>
      <w:pPr>
        <w:pStyle w:val="Compact"/>
        <w:numPr>
          <w:ilvl w:val="0"/>
          <w:numId w:val="1023"/>
        </w:numPr>
      </w:pPr>
      <w:r>
        <w:t xml:space="preserve">печать формуляров и карточек для топографического каталога по номеру КСУ.</w:t>
      </w:r>
    </w:p>
    <w:p>
      <w:pPr>
        <w:pStyle w:val="FirstParagraph"/>
      </w:pPr>
      <w:r>
        <w:t xml:space="preserve">Поле также содержит коды, управляющие технологическими режимами:</w:t>
      </w:r>
    </w:p>
    <w:p>
      <w:pPr>
        <w:pStyle w:val="Compact"/>
        <w:numPr>
          <w:ilvl w:val="0"/>
          <w:numId w:val="1024"/>
        </w:numPr>
      </w:pPr>
      <w:r>
        <w:t xml:space="preserve">отмена проверки на дублетность для отдельного документа;</w:t>
      </w:r>
    </w:p>
    <w:p>
      <w:pPr>
        <w:pStyle w:val="Compact"/>
        <w:numPr>
          <w:ilvl w:val="0"/>
          <w:numId w:val="1024"/>
        </w:numPr>
      </w:pPr>
      <w:r>
        <w:t xml:space="preserve">отмена проверки на дублетность аналитической записи, полученной копированием из записи источника;</w:t>
      </w:r>
    </w:p>
    <w:p>
      <w:pPr>
        <w:pStyle w:val="Compact"/>
        <w:numPr>
          <w:ilvl w:val="0"/>
          <w:numId w:val="1024"/>
        </w:numPr>
      </w:pPr>
      <w:r>
        <w:t xml:space="preserve">порядок проверки инвентарных номеров и штрих-кодов;</w:t>
      </w:r>
    </w:p>
    <w:p>
      <w:pPr>
        <w:pStyle w:val="Compact"/>
        <w:numPr>
          <w:ilvl w:val="0"/>
          <w:numId w:val="1024"/>
        </w:numPr>
      </w:pPr>
      <w:r>
        <w:t xml:space="preserve">отмена автоматического формирования сведений об ответственности;</w:t>
      </w:r>
    </w:p>
    <w:p>
      <w:pPr>
        <w:pStyle w:val="Compact"/>
        <w:numPr>
          <w:ilvl w:val="0"/>
          <w:numId w:val="1024"/>
        </w:numPr>
      </w:pPr>
      <w:r>
        <w:t xml:space="preserve">отмена автоматического формирования сведений к заглавию или преобразования их первого символа в строчную букву;</w:t>
      </w:r>
    </w:p>
    <w:p>
      <w:pPr>
        <w:pStyle w:val="Compact"/>
        <w:numPr>
          <w:ilvl w:val="0"/>
          <w:numId w:val="1024"/>
        </w:numPr>
      </w:pPr>
      <w:r>
        <w:t xml:space="preserve">сортировка штрих-кодов при сохранении документа.</w:t>
      </w:r>
    </w:p>
    <w:bookmarkEnd w:id="98"/>
    <w:bookmarkStart w:id="99" w:name="поле-907-каталогизатор-и-дата-обработки"/>
    <w:p>
      <w:pPr>
        <w:pStyle w:val="Heading3"/>
      </w:pPr>
      <w:r>
        <w:t xml:space="preserve">51. Поле 907: каталогизатор и дата обработки</w:t>
      </w:r>
    </w:p>
    <w:p>
      <w:pPr>
        <w:pStyle w:val="FirstParagraph"/>
      </w:pPr>
      <w:r>
        <w:t xml:space="preserve">Поле</w:t>
      </w:r>
      <w:r>
        <w:t xml:space="preserve"> </w:t>
      </w:r>
      <w:r>
        <w:rPr>
          <w:rStyle w:val="VerbatimChar"/>
        </w:rPr>
        <w:t xml:space="preserve">907</w:t>
      </w:r>
      <w:r>
        <w:t xml:space="preserve"> </w:t>
      </w:r>
      <w:r>
        <w:t xml:space="preserve">фиксирует этап работы, дату и ФИО исполнителя. Эти данные используются для учёта работы каталогизаторов и контроля качества обработки.</w:t>
      </w:r>
    </w:p>
    <w:p>
      <w:pPr>
        <w:pStyle w:val="BodyText"/>
      </w:pPr>
      <w:r>
        <w:t xml:space="preserve">Если поле не введено, при сохранении документа система может добавить текущую дату, этап работы и ФИО из настроек. Если запись изменялась несколько раз в течение одного дня, поле добавляется при изменении одного из его составляющих, чтобы было видно, кто и когда корректировал запись.</w:t>
      </w:r>
    </w:p>
    <w:p>
      <w:pPr>
        <w:pStyle w:val="BodyText"/>
      </w:pPr>
      <w:r>
        <w:t xml:space="preserve">Первое значение поля включается в словарь</w:t>
      </w:r>
      <w:r>
        <w:t xml:space="preserve"> </w:t>
      </w:r>
      <w:r>
        <w:rPr>
          <w:rStyle w:val="VerbatimChar"/>
        </w:rPr>
        <w:t xml:space="preserve">Дата ввода</w:t>
      </w:r>
      <w:r>
        <w:t xml:space="preserve">. При необходимости можно включить словарь</w:t>
      </w:r>
      <w:r>
        <w:t xml:space="preserve"> </w:t>
      </w:r>
      <w:r>
        <w:rPr>
          <w:rStyle w:val="VerbatimChar"/>
        </w:rPr>
        <w:t xml:space="preserve">Технология</w:t>
      </w:r>
      <w:r>
        <w:t xml:space="preserve">, в который будут попадать сочетания даты и ФИО для всех этапов работы.</w:t>
      </w:r>
    </w:p>
    <w:p>
      <w:pPr>
        <w:pStyle w:val="BodyText"/>
      </w:pPr>
      <w:r>
        <w:t xml:space="preserve">При переносе записи из базы комплектования в электронный каталог в запись может вводиться этап</w:t>
      </w:r>
      <w:r>
        <w:t xml:space="preserve"> </w:t>
      </w:r>
      <w:r>
        <w:rPr>
          <w:rStyle w:val="VerbatimChar"/>
        </w:rPr>
        <w:t xml:space="preserve">ОБРНЗ</w:t>
      </w:r>
      <w:r>
        <w:t xml:space="preserve"> </w:t>
      </w:r>
      <w:r>
        <w:t xml:space="preserve">- обработка не завершена. Пока этот код не удалён, читателю выводится сообщение, что книга не выдаётся. Признак можно удалить вручную или автоматически, установив этап завершения обработки и сохранив документ либо выполнив соответствующую глобальную корректировку.</w:t>
      </w:r>
    </w:p>
    <w:bookmarkEnd w:id="99"/>
    <w:bookmarkStart w:id="100" w:name="поле-951-ссылка-на-внешний-объект"/>
    <w:p>
      <w:pPr>
        <w:pStyle w:val="Heading3"/>
      </w:pPr>
      <w:r>
        <w:t xml:space="preserve">52. Поле 951: ссылка на внешний объект</w:t>
      </w:r>
    </w:p>
    <w:p>
      <w:pPr>
        <w:pStyle w:val="FirstParagraph"/>
      </w:pPr>
      <w:r>
        <w:t xml:space="preserve">Поле</w:t>
      </w:r>
      <w:r>
        <w:t xml:space="preserve"> </w:t>
      </w:r>
      <w:r>
        <w:rPr>
          <w:rStyle w:val="VerbatimChar"/>
        </w:rPr>
        <w:t xml:space="preserve">951</w:t>
      </w:r>
      <w:r>
        <w:t xml:space="preserve"> </w:t>
      </w:r>
      <w:r>
        <w:t xml:space="preserve">содержит сведения о внешних объектах, связанных с библиографическим описанием: файлах или интернет-ресурсах. В форматах показа они отображаются как ссылки. Поле повторяется, если с документом связано несколько объектов.</w:t>
      </w:r>
    </w:p>
    <w:p>
      <w:pPr>
        <w:pStyle w:val="BodyText"/>
      </w:pPr>
      <w:r>
        <w:t xml:space="preserve">Для каждой ссылки можно указать поясняющий текст, который будет выводиться на HTML-странице. Имя файла и URL являются альтернативными элементами: в одном повторении должно быть заполнено одно из них.</w:t>
      </w:r>
    </w:p>
    <w:p>
      <w:pPr>
        <w:pStyle w:val="BodyText"/>
      </w:pPr>
      <w:r>
        <w:t xml:space="preserve">Имя файла используется, когда объект находится в каталоге базы данных или внутри него. В этом случае указывается имя файла либо относительный путь от каталога базы. URL используется для абсолютных адресов в интернете или полных сетевых путей.</w:t>
      </w:r>
    </w:p>
    <w:bookmarkEnd w:id="100"/>
    <w:bookmarkStart w:id="101" w:name="поле-953-внутренний-двоичный-ресурс"/>
    <w:p>
      <w:pPr>
        <w:pStyle w:val="Heading3"/>
      </w:pPr>
      <w:r>
        <w:t xml:space="preserve">53. Поле 953: внутренний двоичный ресурс</w:t>
      </w:r>
    </w:p>
    <w:p>
      <w:pPr>
        <w:pStyle w:val="FirstParagraph"/>
      </w:pPr>
      <w:r>
        <w:t xml:space="preserve">Поле</w:t>
      </w:r>
      <w:r>
        <w:t xml:space="preserve"> </w:t>
      </w:r>
      <w:r>
        <w:rPr>
          <w:rStyle w:val="VerbatimChar"/>
        </w:rPr>
        <w:t xml:space="preserve">953</w:t>
      </w:r>
      <w:r>
        <w:t xml:space="preserve"> </w:t>
      </w:r>
      <w:r>
        <w:t xml:space="preserve">хранит внутри записи двоичные ресурсы и предназначено для небольших объектов, которые должны оставаться частью документа при копировании, импорте или экспорте. Для полного текста книги предпочтительнее использовать внешний объект.</w:t>
      </w:r>
    </w:p>
    <w:p>
      <w:pPr>
        <w:pStyle w:val="BodyText"/>
      </w:pPr>
      <w:r>
        <w:t xml:space="preserve">Поле повторяется; каждое повторение содержит один ресурс. Внутренний ресурс может быть графикой, видео, звуком или другим файлом. В форматах показа такие ресурсы доступны прежде всего в HTML-выводе.</w:t>
      </w:r>
    </w:p>
    <w:p>
      <w:pPr>
        <w:pStyle w:val="BodyText"/>
      </w:pPr>
      <w:r>
        <w:t xml:space="preserve">Тип внутреннего ресурса соответствует расширению файла и вводится автоматически. Название ресурса заполняется свободно. Характер ресурса определяет способ показа:</w:t>
      </w:r>
    </w:p>
    <w:p>
      <w:pPr>
        <w:pStyle w:val="Compact"/>
        <w:numPr>
          <w:ilvl w:val="0"/>
          <w:numId w:val="1025"/>
        </w:numPr>
      </w:pPr>
      <w:r>
        <w:rPr>
          <w:rStyle w:val="VerbatimChar"/>
        </w:rPr>
        <w:t xml:space="preserve">Контекстный</w:t>
      </w:r>
      <w:r>
        <w:t xml:space="preserve"> </w:t>
      </w:r>
      <w:r>
        <w:t xml:space="preserve">ресурс показывается внутри данных другого поля. Для этого в нужном месте поля указывается номер повторения</w:t>
      </w:r>
      <w:r>
        <w:t xml:space="preserve"> </w:t>
      </w:r>
      <w:r>
        <w:rPr>
          <w:rStyle w:val="VerbatimChar"/>
        </w:rPr>
        <w:t xml:space="preserve">953</w:t>
      </w:r>
      <w:r>
        <w:t xml:space="preserve"> </w:t>
      </w:r>
      <w:r>
        <w:t xml:space="preserve">в двойных квадратных скобках, например</w:t>
      </w:r>
      <w:r>
        <w:t xml:space="preserve"> </w:t>
      </w:r>
      <w:r>
        <w:rPr>
          <w:rStyle w:val="VerbatimChar"/>
        </w:rPr>
        <w:t xml:space="preserve">[[2]]</w:t>
      </w:r>
      <w:r>
        <w:t xml:space="preserve">.</w:t>
      </w:r>
    </w:p>
    <w:p>
      <w:pPr>
        <w:pStyle w:val="Compact"/>
        <w:numPr>
          <w:ilvl w:val="0"/>
          <w:numId w:val="1025"/>
        </w:numPr>
      </w:pPr>
      <w:r>
        <w:rPr>
          <w:rStyle w:val="VerbatimChar"/>
        </w:rPr>
        <w:t xml:space="preserve">Внеконтекстный</w:t>
      </w:r>
      <w:r>
        <w:t xml:space="preserve"> </w:t>
      </w:r>
      <w:r>
        <w:t xml:space="preserve">ресурс показывается независимо от данных других полей, а место вывода определяется форматом.</w:t>
      </w:r>
    </w:p>
    <w:p>
      <w:pPr>
        <w:pStyle w:val="FirstParagraph"/>
      </w:pPr>
      <w:r>
        <w:t xml:space="preserve">Собственно ресурс вводится из внешнего файла и хранится в записи в специальном текстовом кодировании.</w:t>
      </w:r>
    </w:p>
    <w:bookmarkEnd w:id="101"/>
    <w:bookmarkStart w:id="102" w:name="поле-902-держатель-документа"/>
    <w:p>
      <w:pPr>
        <w:pStyle w:val="Heading3"/>
      </w:pPr>
      <w:r>
        <w:t xml:space="preserve">54. Поле 902: держатель документа</w:t>
      </w:r>
    </w:p>
    <w:p>
      <w:pPr>
        <w:pStyle w:val="FirstParagraph"/>
      </w:pPr>
      <w:r>
        <w:t xml:space="preserve">Поле</w:t>
      </w:r>
      <w:r>
        <w:t xml:space="preserve"> </w:t>
      </w:r>
      <w:r>
        <w:rPr>
          <w:rStyle w:val="VerbatimChar"/>
        </w:rPr>
        <w:t xml:space="preserve">902</w:t>
      </w:r>
      <w:r>
        <w:t xml:space="preserve"> </w:t>
      </w:r>
      <w:r>
        <w:t xml:space="preserve">содержит наименование организации, почтовый адрес и адреса телекоммуникаций. Оно используется для данных участников сводного каталога, повторяется по числу организаций, включается в словарь и выводится в форматах просмотра.</w:t>
      </w:r>
    </w:p>
    <w:bookmarkEnd w:id="102"/>
    <w:bookmarkStart w:id="103" w:name="Xa3c396af00e86ba43e5e68ff4f4ca05364fd330"/>
    <w:p>
      <w:pPr>
        <w:pStyle w:val="Heading3"/>
      </w:pPr>
      <w:r>
        <w:t xml:space="preserve">55. Поля 941, 940 и 999: архивные и служебные сведения</w:t>
      </w:r>
    </w:p>
    <w:p>
      <w:pPr>
        <w:pStyle w:val="FirstParagraph"/>
      </w:pPr>
      <w:r>
        <w:t xml:space="preserve">Поле</w:t>
      </w:r>
      <w:r>
        <w:t xml:space="preserve"> </w:t>
      </w:r>
      <w:r>
        <w:rPr>
          <w:rStyle w:val="VerbatimChar"/>
        </w:rPr>
        <w:t xml:space="preserve">941</w:t>
      </w:r>
      <w:r>
        <w:t xml:space="preserve"> </w:t>
      </w:r>
      <w:r>
        <w:t xml:space="preserve">содержит архивные сведения о данных экземпляра до проверки фонда. Оно формируется автоматически при полной проверке фонда. Структура аналогична</w:t>
      </w:r>
      <w:r>
        <w:t xml:space="preserve"> </w:t>
      </w:r>
      <w:r>
        <w:rPr>
          <w:rStyle w:val="VerbatimChar"/>
        </w:rPr>
        <w:t xml:space="preserve">910</w:t>
      </w:r>
      <w:r>
        <w:t xml:space="preserve">, но цена присутствует обязательно: вводится индивидуальная цена экземпляра или общая цена из поля</w:t>
      </w:r>
      <w:r>
        <w:t xml:space="preserve"> </w:t>
      </w:r>
      <w:r>
        <w:rPr>
          <w:rStyle w:val="VerbatimChar"/>
        </w:rPr>
        <w:t xml:space="preserve">10</w:t>
      </w:r>
      <w:r>
        <w:t xml:space="preserve"> </w:t>
      </w:r>
      <w:r>
        <w:t xml:space="preserve">без пересчёта.</w:t>
      </w:r>
    </w:p>
    <w:p>
      <w:pPr>
        <w:pStyle w:val="BodyText"/>
      </w:pPr>
      <w:r>
        <w:t xml:space="preserve">Поле</w:t>
      </w:r>
      <w:r>
        <w:t xml:space="preserve"> </w:t>
      </w:r>
      <w:r>
        <w:rPr>
          <w:rStyle w:val="VerbatimChar"/>
        </w:rPr>
        <w:t xml:space="preserve">940</w:t>
      </w:r>
      <w:r>
        <w:t xml:space="preserve"> </w:t>
      </w:r>
      <w:r>
        <w:t xml:space="preserve">содержит архивные сведения о данных экземпляра до списания. Оно формируется автоматически при списании, имеет структуру, близкую к</w:t>
      </w:r>
      <w:r>
        <w:t xml:space="preserve"> </w:t>
      </w:r>
      <w:r>
        <w:rPr>
          <w:rStyle w:val="VerbatimChar"/>
        </w:rPr>
        <w:t xml:space="preserve">910</w:t>
      </w:r>
      <w:r>
        <w:t xml:space="preserve">, и включает данные выбытия.</w:t>
      </w:r>
    </w:p>
    <w:p>
      <w:pPr>
        <w:pStyle w:val="BodyText"/>
      </w:pPr>
      <w:r>
        <w:t xml:space="preserve">Поле</w:t>
      </w:r>
      <w:r>
        <w:t xml:space="preserve"> </w:t>
      </w:r>
      <w:r>
        <w:rPr>
          <w:rStyle w:val="VerbatimChar"/>
        </w:rPr>
        <w:t xml:space="preserve">999</w:t>
      </w:r>
      <w:r>
        <w:t xml:space="preserve"> </w:t>
      </w:r>
      <w:r>
        <w:t xml:space="preserve">формируется автоматически при фиксации выдачи экземпляра в АРМе</w:t>
      </w:r>
      <w:r>
        <w:t xml:space="preserve"> </w:t>
      </w:r>
      <w:r>
        <w:rPr>
          <w:rStyle w:val="VerbatimChar"/>
        </w:rPr>
        <w:t xml:space="preserve">Книговыдача</w:t>
      </w:r>
      <w:r>
        <w:t xml:space="preserve"> </w:t>
      </w:r>
      <w:r>
        <w:t xml:space="preserve">и содержит количество выдач.</w:t>
      </w:r>
    </w:p>
    <w:bookmarkEnd w:id="103"/>
    <w:bookmarkStart w:id="104" w:name="страница-рл-систематизация"/>
    <w:p>
      <w:pPr>
        <w:pStyle w:val="Heading3"/>
      </w:pPr>
      <w:r>
        <w:t xml:space="preserve">56. Страница РЛ</w:t>
      </w:r>
      <w:r>
        <w:t xml:space="preserve"> </w:t>
      </w:r>
      <w:r>
        <w:rPr>
          <w:rStyle w:val="VerbatimChar"/>
        </w:rPr>
        <w:t xml:space="preserve">Систематизация</w:t>
      </w:r>
    </w:p>
    <w:p>
      <w:pPr>
        <w:pStyle w:val="FirstParagraph"/>
      </w:pPr>
      <w:r>
        <w:t xml:space="preserve">Страница</w:t>
      </w:r>
      <w:r>
        <w:t xml:space="preserve"> </w:t>
      </w:r>
      <w:r>
        <w:rPr>
          <w:rStyle w:val="VerbatimChar"/>
        </w:rPr>
        <w:t xml:space="preserve">Систематизация</w:t>
      </w:r>
      <w:r>
        <w:t xml:space="preserve"> </w:t>
      </w:r>
      <w:r>
        <w:t xml:space="preserve">содержит сведения о содержании документа: классификационные индексы, систематический шифр, авторский знак, шифр документа в базе, рубрики, дескрипторы и ключевые слова.</w:t>
      </w:r>
    </w:p>
    <w:bookmarkEnd w:id="104"/>
    <w:bookmarkStart w:id="105" w:name="поле-675-индексы-удк"/>
    <w:p>
      <w:pPr>
        <w:pStyle w:val="Heading3"/>
      </w:pPr>
      <w:r>
        <w:t xml:space="preserve">57. Поле 675: индексы УДК</w:t>
      </w:r>
    </w:p>
    <w:p>
      <w:pPr>
        <w:pStyle w:val="FirstParagraph"/>
      </w:pPr>
      <w:r>
        <w:t xml:space="preserve">Поле</w:t>
      </w:r>
      <w:r>
        <w:t xml:space="preserve"> </w:t>
      </w:r>
      <w:r>
        <w:rPr>
          <w:rStyle w:val="VerbatimChar"/>
        </w:rPr>
        <w:t xml:space="preserve">675</w:t>
      </w:r>
      <w:r>
        <w:t xml:space="preserve"> </w:t>
      </w:r>
      <w:r>
        <w:t xml:space="preserve">содержит индекс УДК, издание, текст, ввод через АПУ к УДК и ввод через базу УДК. Индексы УДК вводятся как повторяющееся поле и в таком виде выводятся в поисковый словарь. Поиск возможен по полному индексу или по индексу, усечённому справа.</w:t>
      </w:r>
    </w:p>
    <w:p>
      <w:pPr>
        <w:pStyle w:val="BodyText"/>
      </w:pPr>
      <w:r>
        <w:t xml:space="preserve">Алфавитно-предметный указатель к УДК можно использовать как авторитетный файл. Через него за одно обращение к словарю можно перенести несколько индексов в повторяющиеся поля.</w:t>
      </w:r>
    </w:p>
    <w:p>
      <w:pPr>
        <w:pStyle w:val="BodyText"/>
      </w:pPr>
      <w:r>
        <w:t xml:space="preserve">Элемент</w:t>
      </w:r>
      <w:r>
        <w:t xml:space="preserve"> </w:t>
      </w:r>
      <w:r>
        <w:rPr>
          <w:rStyle w:val="VerbatimChar"/>
        </w:rPr>
        <w:t xml:space="preserve">Издание</w:t>
      </w:r>
      <w:r>
        <w:t xml:space="preserve"> </w:t>
      </w:r>
      <w:r>
        <w:t xml:space="preserve">содержит номер издания УДК, из которого взят индекс. Элемент</w:t>
      </w:r>
      <w:r>
        <w:t xml:space="preserve"> </w:t>
      </w:r>
      <w:r>
        <w:rPr>
          <w:rStyle w:val="VerbatimChar"/>
        </w:rPr>
        <w:t xml:space="preserve">Текст</w:t>
      </w:r>
      <w:r>
        <w:t xml:space="preserve"> </w:t>
      </w:r>
      <w:r>
        <w:t xml:space="preserve">используется, когда нужно пополнить авторитетную базу АПУ к УДК новым составным индексом; после сохранения или глобальной корректировки текст переносится в авторитетную базу, а в записи электронного каталога очищается.</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УДК и авторского знака при отсутствии более приоритетных данных.</w:t>
      </w:r>
    </w:p>
    <w:bookmarkEnd w:id="105"/>
    <w:bookmarkStart w:id="106" w:name="поле-621-индексы-ббк"/>
    <w:p>
      <w:pPr>
        <w:pStyle w:val="Heading3"/>
      </w:pPr>
      <w:r>
        <w:t xml:space="preserve">58. Поле 621: индексы ББК</w:t>
      </w:r>
    </w:p>
    <w:p>
      <w:pPr>
        <w:pStyle w:val="FirstParagraph"/>
      </w:pPr>
      <w:r>
        <w:t xml:space="preserve">Поле</w:t>
      </w:r>
      <w:r>
        <w:t xml:space="preserve"> </w:t>
      </w:r>
      <w:r>
        <w:rPr>
          <w:rStyle w:val="VerbatimChar"/>
        </w:rPr>
        <w:t xml:space="preserve">621</w:t>
      </w:r>
      <w:r>
        <w:t xml:space="preserve"> </w:t>
      </w:r>
      <w:r>
        <w:t xml:space="preserve">содержит индекс ББК, текст, ввод через АПУ к ББК, ввод через базу ББК и индексы ББК из авторитетного файла.</w:t>
      </w:r>
    </w:p>
    <w:p>
      <w:pPr>
        <w:pStyle w:val="BodyText"/>
      </w:pPr>
      <w:r>
        <w:t xml:space="preserve">ББК применяется как альтернатива УДК. Порядок представления индексов в поисковом словаре аналогичен УДК. При наличии АПУ к ББК он используется для ввода так же, как АПУ к УДК.</w:t>
      </w:r>
    </w:p>
    <w:p>
      <w:pPr>
        <w:pStyle w:val="BodyText"/>
      </w:pPr>
      <w:r>
        <w:t xml:space="preserve">Если используются авторитетные файлы предметных рубрик, где зафиксировано соответствие рубрик и индексов ББК, эти индексы вместе с рубрикой вводятся в каталогизируемый документ и при сохранении переносятся в поле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ББК и авторского знака при отсутствии систематического шифра, другой классификации и УДК.</w:t>
      </w:r>
    </w:p>
    <w:bookmarkEnd w:id="106"/>
    <w:bookmarkStart w:id="107" w:name="поле-686-индексы-другой-классификации"/>
    <w:p>
      <w:pPr>
        <w:pStyle w:val="Heading3"/>
      </w:pPr>
      <w:r>
        <w:t xml:space="preserve">59. Поле 686: индексы другой классификации</w:t>
      </w:r>
    </w:p>
    <w:p>
      <w:pPr>
        <w:pStyle w:val="FirstParagraph"/>
      </w:pPr>
      <w:r>
        <w:t xml:space="preserve">Поле</w:t>
      </w:r>
      <w:r>
        <w:t xml:space="preserve"> </w:t>
      </w:r>
      <w:r>
        <w:rPr>
          <w:rStyle w:val="VerbatimChar"/>
        </w:rPr>
        <w:t xml:space="preserve">686</w:t>
      </w:r>
      <w:r>
        <w:t xml:space="preserve"> </w:t>
      </w:r>
      <w:r>
        <w:t xml:space="preserve">используется для классификации, разработанной организацией-пользователем, или другой локальной классификационной системы. Индексы вводятся через пользовательское меню, выводятся в отдельный поисковый словарь и представляются в нём по тем же правилам, что УДК и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другой классификации и авторского знака при отсутствии систематического шифра.</w:t>
      </w:r>
    </w:p>
    <w:bookmarkEnd w:id="107"/>
    <w:bookmarkStart w:id="108" w:name="поле-906-систематический-шифр"/>
    <w:p>
      <w:pPr>
        <w:pStyle w:val="Heading3"/>
      </w:pPr>
      <w:r>
        <w:t xml:space="preserve">60. Поле 906: систематический шифр</w:t>
      </w:r>
    </w:p>
    <w:p>
      <w:pPr>
        <w:pStyle w:val="FirstParagraph"/>
      </w:pPr>
      <w:r>
        <w:t xml:space="preserve">Поле</w:t>
      </w:r>
      <w:r>
        <w:t xml:space="preserve"> </w:t>
      </w:r>
      <w:r>
        <w:rPr>
          <w:rStyle w:val="VerbatimChar"/>
        </w:rPr>
        <w:t xml:space="preserve">906</w:t>
      </w:r>
      <w:r>
        <w:t xml:space="preserve"> </w:t>
      </w:r>
      <w:r>
        <w:t xml:space="preserve">используется, когда расстановочный шифр строится из укороченного индекса УДК или ББК и авторского знака. Укороченный индекс, введённый в</w:t>
      </w:r>
      <w:r>
        <w:t xml:space="preserve"> </w:t>
      </w:r>
      <w:r>
        <w:rPr>
          <w:rStyle w:val="VerbatimChar"/>
        </w:rPr>
        <w:t xml:space="preserve">906</w:t>
      </w:r>
      <w:r>
        <w:t xml:space="preserve">, не нужно повторять в полях УДК или ББК.</w:t>
      </w:r>
    </w:p>
    <w:p>
      <w:pPr>
        <w:pStyle w:val="BodyText"/>
      </w:pPr>
      <w:r>
        <w:t xml:space="preserve">Поле также используется, когда систематический шифр является вторым, дополнительным шифром, например при основной форматно-порядковой расстановке. Если шифр документа в БД не введён явно, он может строиться из систематического шифра и авторского знака.</w:t>
      </w:r>
    </w:p>
    <w:bookmarkEnd w:id="108"/>
    <w:bookmarkStart w:id="109" w:name="поле-908-авторский-знак"/>
    <w:p>
      <w:pPr>
        <w:pStyle w:val="Heading3"/>
      </w:pPr>
      <w:r>
        <w:t xml:space="preserve">61. Поле 908: авторский знак</w:t>
      </w:r>
    </w:p>
    <w:p>
      <w:pPr>
        <w:pStyle w:val="FirstParagraph"/>
      </w:pPr>
      <w:r>
        <w:t xml:space="preserve">Поле</w:t>
      </w:r>
      <w:r>
        <w:t xml:space="preserve"> </w:t>
      </w:r>
      <w:r>
        <w:rPr>
          <w:rStyle w:val="VerbatimChar"/>
        </w:rPr>
        <w:t xml:space="preserve">908</w:t>
      </w:r>
      <w:r>
        <w:t xml:space="preserve"> </w:t>
      </w:r>
      <w:r>
        <w:t xml:space="preserve">содержит авторский знак и может вводиться через справочник</w:t>
      </w:r>
      <w:r>
        <w:t xml:space="preserve"> </w:t>
      </w:r>
      <w:r>
        <w:rPr>
          <w:rStyle w:val="VerbatimChar"/>
        </w:rPr>
        <w:t xml:space="preserve">HAV.MNU</w:t>
      </w:r>
      <w:r>
        <w:t xml:space="preserve"> </w:t>
      </w:r>
      <w:r>
        <w:t xml:space="preserve">с таблицами Хавкиной. Система не контролирует значение авторского знака.</w:t>
      </w:r>
    </w:p>
    <w:p>
      <w:pPr>
        <w:pStyle w:val="BodyText"/>
      </w:pPr>
      <w:r>
        <w:t xml:space="preserve">Если шифр документа в БД отсутствует, а в записи есть УДК, ББК, индекс другой классификации или систематический шифр, при сохранении документа авторский знак может формироваться автоматически одновременно с шифром.</w:t>
      </w:r>
    </w:p>
    <w:p>
      <w:pPr>
        <w:pStyle w:val="BodyText"/>
      </w:pPr>
      <w:r>
        <w:t xml:space="preserve">Если библиотека не применяет авторский знак при формировании расстановочных шифров, автоматическое формирование можно отключить в параметре</w:t>
      </w:r>
      <w:r>
        <w:t xml:space="preserve"> </w:t>
      </w:r>
      <w:r>
        <w:rPr>
          <w:rStyle w:val="VerbatimChar"/>
        </w:rPr>
        <w:t xml:space="preserve">9</w:t>
      </w:r>
      <w:r>
        <w:t xml:space="preserve"> </w:t>
      </w:r>
      <w:r>
        <w:t xml:space="preserve">файла</w:t>
      </w:r>
      <w:r>
        <w:t xml:space="preserve"> </w:t>
      </w:r>
      <w:r>
        <w:rPr>
          <w:rStyle w:val="VerbatimChar"/>
        </w:rPr>
        <w:t xml:space="preserve">ORG.MNU</w:t>
      </w:r>
      <w:r>
        <w:t xml:space="preserve">.</w:t>
      </w:r>
    </w:p>
    <w:p>
      <w:pPr>
        <w:pStyle w:val="BodyText"/>
      </w:pPr>
      <w:r>
        <w:t xml:space="preserve">Авторский знак формируется по первому слову заголовка описания: автору, коллективному автору, заглавию, общей части многотомника, унифицированному заголовку формы или издателю юридического документа. Для отдельных случаев, например числительных в начале заглавия или биографических изданий, требуется корректная разметка заглавия. Часть правил не может быть выполнена автоматически и требует ручной корректировки авторского знака и шифра.</w:t>
      </w:r>
    </w:p>
    <w:bookmarkEnd w:id="109"/>
    <w:bookmarkStart w:id="110" w:name="поле-903-шифр-документа-в-бд"/>
    <w:p>
      <w:pPr>
        <w:pStyle w:val="Heading3"/>
      </w:pPr>
      <w:r>
        <w:t xml:space="preserve">62. Поле 903: шифр документа в БД</w:t>
      </w:r>
    </w:p>
    <w:p>
      <w:pPr>
        <w:pStyle w:val="FirstParagraph"/>
      </w:pPr>
      <w:r>
        <w:t xml:space="preserve">Поле</w:t>
      </w:r>
      <w:r>
        <w:t xml:space="preserve"> </w:t>
      </w:r>
      <w:r>
        <w:rPr>
          <w:rStyle w:val="VerbatimChar"/>
        </w:rPr>
        <w:t xml:space="preserve">903</w:t>
      </w:r>
      <w:r>
        <w:t xml:space="preserve"> </w:t>
      </w:r>
      <w:r>
        <w:t xml:space="preserve">содержит уникальный идентификатор документа в базе данных. Все экземпляры издания, записанные в одном документе, имеют один и тот же шифр.</w:t>
      </w:r>
    </w:p>
    <w:p>
      <w:pPr>
        <w:pStyle w:val="BodyText"/>
      </w:pPr>
      <w:r>
        <w:t xml:space="preserve">Возможны три основных подхода:</w:t>
      </w:r>
    </w:p>
    <w:p>
      <w:pPr>
        <w:pStyle w:val="Compact"/>
        <w:numPr>
          <w:ilvl w:val="0"/>
          <w:numId w:val="1026"/>
        </w:numPr>
      </w:pPr>
      <w:r>
        <w:t xml:space="preserve">библиотека сохраняет традиционную систему маркировки и переносит присвоенный шифр в запись;</w:t>
      </w:r>
    </w:p>
    <w:p>
      <w:pPr>
        <w:pStyle w:val="Compact"/>
        <w:numPr>
          <w:ilvl w:val="0"/>
          <w:numId w:val="1026"/>
        </w:numPr>
      </w:pPr>
      <w:r>
        <w:t xml:space="preserve">шифр строится на основе УДК, ББК, другой классификации или систематического шифра и авторского знака;</w:t>
      </w:r>
    </w:p>
    <w:p>
      <w:pPr>
        <w:pStyle w:val="Compact"/>
        <w:numPr>
          <w:ilvl w:val="0"/>
          <w:numId w:val="1026"/>
        </w:numPr>
      </w:pPr>
      <w:r>
        <w:t xml:space="preserve">библиотека не применяет содержательную систему шифровки, и шифр создаётся автоматически только как идентификатор записи.</w:t>
      </w:r>
    </w:p>
    <w:p>
      <w:pPr>
        <w:pStyle w:val="FirstParagraph"/>
      </w:pPr>
      <w:r>
        <w:t xml:space="preserve">Автоматически сформированный шифр дополняется случайным числом, чтобы обеспечить уникальность. Приоритет при формировании: систематический шифр, затем индекс другой классификации, затем УДК или ББК.</w:t>
      </w:r>
    </w:p>
    <w:p>
      <w:pPr>
        <w:pStyle w:val="BodyText"/>
      </w:pPr>
      <w:r>
        <w:t xml:space="preserve">Если каталогизатор меняет поля, участвующие в формировании шифра, нужно изменить и</w:t>
      </w:r>
      <w:r>
        <w:t xml:space="preserve"> </w:t>
      </w:r>
      <w:r>
        <w:rPr>
          <w:rStyle w:val="VerbatimChar"/>
        </w:rPr>
        <w:t xml:space="preserve">903</w:t>
      </w:r>
      <w:r>
        <w:t xml:space="preserve"> </w:t>
      </w:r>
      <w:r>
        <w:t xml:space="preserve">либо удалить его, чтобы система сформировала шифр заново. Для журналов шифр имеет особое значение: шифр отдельного номера строится из шифра издания в целом и нумерационных выходных данных.</w:t>
      </w:r>
    </w:p>
    <w:p>
      <w:pPr>
        <w:pStyle w:val="BodyText"/>
      </w:pPr>
      <w:r>
        <w:t xml:space="preserve">Шифр проверяется на дублетность и включается в поисковый словарь.</w:t>
      </w:r>
    </w:p>
    <w:bookmarkEnd w:id="110"/>
    <w:bookmarkStart w:id="111" w:name="поле-964-индексы-рубрикатора-грнти"/>
    <w:p>
      <w:pPr>
        <w:pStyle w:val="Heading3"/>
      </w:pPr>
      <w:r>
        <w:t xml:space="preserve">63. Поле 964: индексы Рубрикатора ГРНТИ</w:t>
      </w:r>
    </w:p>
    <w:p>
      <w:pPr>
        <w:pStyle w:val="FirstParagraph"/>
      </w:pPr>
      <w:r>
        <w:t xml:space="preserve">Поле</w:t>
      </w:r>
      <w:r>
        <w:t xml:space="preserve"> </w:t>
      </w:r>
      <w:r>
        <w:rPr>
          <w:rStyle w:val="VerbatimChar"/>
        </w:rPr>
        <w:t xml:space="preserve">964</w:t>
      </w:r>
      <w:r>
        <w:t xml:space="preserve"> </w:t>
      </w:r>
      <w:r>
        <w:t xml:space="preserve">содержит индексы Рубрикатора ГРНТИ. Использование ГРНТИ предполагается как средство тематического обмена между автоматизированными системами и контролируется диагностически. Контролируется также структура индекса: триады с двумя цифрами и точкой.</w:t>
      </w:r>
    </w:p>
    <w:p>
      <w:pPr>
        <w:pStyle w:val="BodyText"/>
      </w:pPr>
      <w:r>
        <w:t xml:space="preserve">В системе предусмотрены средства тематического поиска по Рубрикатору ГРНТИ, поэтому этот режим рассматривается как основной для тематического поиска.</w:t>
      </w:r>
    </w:p>
    <w:bookmarkEnd w:id="111"/>
    <w:bookmarkStart w:id="112" w:name="поле-60-раздел-знаний"/>
    <w:p>
      <w:pPr>
        <w:pStyle w:val="Heading3"/>
      </w:pPr>
      <w:r>
        <w:t xml:space="preserve">64. Поле 60: раздел знаний</w:t>
      </w:r>
    </w:p>
    <w:p>
      <w:pPr>
        <w:pStyle w:val="FirstParagraph"/>
      </w:pPr>
      <w:r>
        <w:t xml:space="preserve">Поле</w:t>
      </w:r>
      <w:r>
        <w:t xml:space="preserve"> </w:t>
      </w:r>
      <w:r>
        <w:rPr>
          <w:rStyle w:val="VerbatimChar"/>
        </w:rPr>
        <w:t xml:space="preserve">60</w:t>
      </w:r>
      <w:r>
        <w:t xml:space="preserve"> </w:t>
      </w:r>
      <w:r>
        <w:t xml:space="preserve">используется для укрупнённого анализа партии полученных изданий. Справочник</w:t>
      </w:r>
      <w:r>
        <w:t xml:space="preserve"> </w:t>
      </w:r>
      <w:r>
        <w:rPr>
          <w:rStyle w:val="VerbatimChar"/>
        </w:rPr>
        <w:t xml:space="preserve">rzn.mnu</w:t>
      </w:r>
      <w:r>
        <w:t xml:space="preserve"> </w:t>
      </w:r>
      <w:r>
        <w:t xml:space="preserve">содержит номера разделов и их пояснения; наполнение разделов пользователь может корректировать самостоятельно.</w:t>
      </w:r>
    </w:p>
    <w:p>
      <w:pPr>
        <w:pStyle w:val="BodyText"/>
      </w:pPr>
      <w:r>
        <w:t xml:space="preserve">В АРМе</w:t>
      </w:r>
      <w:r>
        <w:t xml:space="preserve"> </w:t>
      </w:r>
      <w:r>
        <w:rPr>
          <w:rStyle w:val="VerbatimChar"/>
        </w:rPr>
        <w:t xml:space="preserve">Комплектатор</w:t>
      </w:r>
      <w:r>
        <w:t xml:space="preserve"> </w:t>
      </w:r>
      <w:r>
        <w:t xml:space="preserve">анализ партии документов ведётся по коду раздела.</w:t>
      </w:r>
    </w:p>
    <w:bookmarkEnd w:id="112"/>
    <w:bookmarkStart w:id="113" w:name="Xe2b48aa3962efc849ee4f1bdb62784f0f5c0725"/>
    <w:p>
      <w:pPr>
        <w:pStyle w:val="Heading3"/>
      </w:pPr>
      <w:r>
        <w:t xml:space="preserve">65. Поля 606 и 607: предметные и географические рубрики</w:t>
      </w:r>
    </w:p>
    <w:p>
      <w:pPr>
        <w:pStyle w:val="FirstParagraph"/>
      </w:pPr>
      <w:r>
        <w:t xml:space="preserve">Поле</w:t>
      </w:r>
      <w:r>
        <w:t xml:space="preserve"> </w:t>
      </w:r>
      <w:r>
        <w:rPr>
          <w:rStyle w:val="VerbatimChar"/>
        </w:rPr>
        <w:t xml:space="preserve">606</w:t>
      </w:r>
      <w:r>
        <w:t xml:space="preserve"> </w:t>
      </w:r>
      <w:r>
        <w:t xml:space="preserve">содержит предметные рубрики, поле</w:t>
      </w:r>
      <w:r>
        <w:t xml:space="preserve"> </w:t>
      </w:r>
      <w:r>
        <w:rPr>
          <w:rStyle w:val="VerbatimChar"/>
        </w:rPr>
        <w:t xml:space="preserve">607</w:t>
      </w:r>
      <w:r>
        <w:t xml:space="preserve"> </w:t>
      </w:r>
      <w:r>
        <w:t xml:space="preserve">- географические рубрики. В них указываются код системы предметизации, ввод через авторитетный файл, заголовок, тематические, географические, хронологические и формальные подзаголовки, роль добавочной карточки и индексы ББК из авторитетного файла.</w:t>
      </w:r>
    </w:p>
    <w:p>
      <w:pPr>
        <w:pStyle w:val="BodyText"/>
      </w:pPr>
      <w:r>
        <w:t xml:space="preserve">Поля повторяются и предназначены для отражения содержания политематических документов. В поисковый словарь выводится полная рубрика, где подзаголовки разделяются строкой</w:t>
      </w:r>
      <w:r>
        <w:t xml:space="preserve"> </w:t>
      </w:r>
      <w:r>
        <w:rPr>
          <w:rStyle w:val="VerbatimChar"/>
        </w:rPr>
        <w:t xml:space="preserve">--</w:t>
      </w:r>
      <w:r>
        <w:t xml:space="preserve">, а также отдельные слова в словарь ключевых слов.</w:t>
      </w:r>
    </w:p>
    <w:p>
      <w:pPr>
        <w:pStyle w:val="BodyText"/>
      </w:pPr>
      <w:r>
        <w:t xml:space="preserve">При использовании авторитетного файла вместе с рубрикой могут переноситься индексы ББК, которые при сохранении документа вводятся в поля ББК.</w:t>
      </w:r>
    </w:p>
    <w:p>
      <w:pPr>
        <w:pStyle w:val="BodyText"/>
      </w:pPr>
      <w:r>
        <w:t xml:space="preserve">Тематические, географические и хронологические подзаголовки также выводятся в частные словари подзаголовков. Если у предметного подзаголовка есть собственные хронологические, географические или формальные подзаголовки, следует создавать отдельные последовательные повторения поля.</w:t>
      </w:r>
    </w:p>
    <w:p>
      <w:pPr>
        <w:pStyle w:val="BodyText"/>
      </w:pPr>
      <w:r>
        <w:t xml:space="preserve">Если при выборе из словаря предметных рубрик выбран термин, который относится к имени лица, коллективу или заглавию произведения, система может указать, что такие данные нужно вводить в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w:t>
      </w:r>
    </w:p>
    <w:bookmarkEnd w:id="113"/>
    <w:bookmarkStart w:id="114" w:name="поле-690-издательский-индекс"/>
    <w:p>
      <w:pPr>
        <w:pStyle w:val="Heading3"/>
      </w:pPr>
      <w:r>
        <w:t xml:space="preserve">66. Поле 690: издательский индекс</w:t>
      </w:r>
    </w:p>
    <w:p>
      <w:pPr>
        <w:pStyle w:val="FirstParagraph"/>
      </w:pPr>
      <w:r>
        <w:t xml:space="preserve">Поле</w:t>
      </w:r>
      <w:r>
        <w:t xml:space="preserve"> </w:t>
      </w:r>
      <w:r>
        <w:rPr>
          <w:rStyle w:val="VerbatimChar"/>
        </w:rPr>
        <w:t xml:space="preserve">690</w:t>
      </w:r>
      <w:r>
        <w:t xml:space="preserve"> </w:t>
      </w:r>
      <w:r>
        <w:t xml:space="preserve">содержит издательский индекс и вводится через иерархический справочник. Индекс определяет раздел, в котором документ должен быть выведен в систематический указатель.</w:t>
      </w:r>
    </w:p>
    <w:bookmarkEnd w:id="114"/>
    <w:bookmarkStart w:id="115" w:name="поле-965-дескрипторы"/>
    <w:p>
      <w:pPr>
        <w:pStyle w:val="Heading3"/>
      </w:pPr>
      <w:r>
        <w:t xml:space="preserve">67. Поле 965: дескрипторы</w:t>
      </w:r>
    </w:p>
    <w:p>
      <w:pPr>
        <w:pStyle w:val="FirstParagraph"/>
      </w:pPr>
      <w:r>
        <w:t xml:space="preserve">Поле</w:t>
      </w:r>
      <w:r>
        <w:t xml:space="preserve"> </w:t>
      </w:r>
      <w:r>
        <w:rPr>
          <w:rStyle w:val="VerbatimChar"/>
        </w:rPr>
        <w:t xml:space="preserve">965</w:t>
      </w:r>
      <w:r>
        <w:t xml:space="preserve"> </w:t>
      </w:r>
      <w:r>
        <w:t xml:space="preserve">заполняется по тезаурусу, который пользователь разрабатывает самостоятельно. В дистрибутиве готовый тезаурус отсутствует.</w:t>
      </w:r>
    </w:p>
    <w:bookmarkEnd w:id="115"/>
    <w:bookmarkStart w:id="116" w:name="поле-610-ненормированные-ключевые-слова"/>
    <w:p>
      <w:pPr>
        <w:pStyle w:val="Heading3"/>
      </w:pPr>
      <w:r>
        <w:t xml:space="preserve">68. Поле 610: ненормированные ключевые слова</w:t>
      </w:r>
    </w:p>
    <w:p>
      <w:pPr>
        <w:pStyle w:val="FirstParagraph"/>
      </w:pPr>
      <w:r>
        <w:t xml:space="preserve">Поле</w:t>
      </w:r>
      <w:r>
        <w:t xml:space="preserve"> </w:t>
      </w:r>
      <w:r>
        <w:rPr>
          <w:rStyle w:val="VerbatimChar"/>
        </w:rPr>
        <w:t xml:space="preserve">610</w:t>
      </w:r>
      <w:r>
        <w:t xml:space="preserve"> </w:t>
      </w:r>
      <w:r>
        <w:t xml:space="preserve">повторяется и заполняется в свободной форме без контроля системой. В него имеет смысл вводить только те слова, которые не встречаются в библиографических полях.</w:t>
      </w:r>
    </w:p>
    <w:p>
      <w:pPr>
        <w:pStyle w:val="BodyText"/>
      </w:pPr>
      <w:r>
        <w:t xml:space="preserve">В словаре ключевых слов формируются:</w:t>
      </w:r>
    </w:p>
    <w:p>
      <w:pPr>
        <w:pStyle w:val="Compact"/>
        <w:numPr>
          <w:ilvl w:val="0"/>
          <w:numId w:val="1027"/>
        </w:numPr>
      </w:pPr>
      <w:r>
        <w:t xml:space="preserve">поле целиком, если в нём есть пробел;</w:t>
      </w:r>
    </w:p>
    <w:p>
      <w:pPr>
        <w:pStyle w:val="Compact"/>
        <w:numPr>
          <w:ilvl w:val="0"/>
          <w:numId w:val="1027"/>
        </w:numPr>
      </w:pPr>
      <w:r>
        <w:t xml:space="preserve">отдельные слова;</w:t>
      </w:r>
    </w:p>
    <w:p>
      <w:pPr>
        <w:pStyle w:val="Compact"/>
        <w:numPr>
          <w:ilvl w:val="0"/>
          <w:numId w:val="1027"/>
        </w:numPr>
      </w:pPr>
      <w:r>
        <w:t xml:space="preserve">слова и словосочетания в угловых скобках, например марки изделий с цифрами.</w:t>
      </w:r>
    </w:p>
    <w:p>
      <w:pPr>
        <w:pStyle w:val="FirstParagraph"/>
      </w:pPr>
      <w:r>
        <w:t xml:space="preserve">Ключевые слова можно вводить из словаря в режиме мультиввода в повторяющиеся поля или добавлять отдельные слова в одно повторение. Введённые из словаря ключевые слова записываются прописными буквами, а их вывод в форматах управляется настройками.</w:t>
      </w:r>
    </w:p>
    <w:bookmarkEnd w:id="116"/>
    <w:bookmarkStart w:id="117" w:name="X4180c183ea5a1026be2cbd2d7a4a1e4c0d926ed"/>
    <w:p>
      <w:pPr>
        <w:pStyle w:val="Heading3"/>
      </w:pPr>
      <w:r>
        <w:t xml:space="preserve">69. Поле 600: персоналия, имя лица и заглавие как предмет</w:t>
      </w:r>
    </w:p>
    <w:p>
      <w:pPr>
        <w:pStyle w:val="FirstParagraph"/>
      </w:pPr>
      <w:r>
        <w:t xml:space="preserve">Поле</w:t>
      </w:r>
      <w:r>
        <w:t xml:space="preserve"> </w:t>
      </w:r>
      <w:r>
        <w:rPr>
          <w:rStyle w:val="VerbatimChar"/>
        </w:rPr>
        <w:t xml:space="preserve">600</w:t>
      </w:r>
      <w:r>
        <w:t xml:space="preserve"> </w:t>
      </w:r>
      <w:r>
        <w:t xml:space="preserve">содержит сведения о лице, заглавии произведения или сочетании имени лица и заглавия, которые рассматриваются в каталогизируемом документе. Эти данные могут выступать как персоналия или как предметная рубрика.</w:t>
      </w:r>
    </w:p>
    <w:p>
      <w:pPr>
        <w:pStyle w:val="BodyText"/>
      </w:pPr>
      <w:r>
        <w:t xml:space="preserve">В поле могут вводиться:</w:t>
      </w:r>
    </w:p>
    <w:p>
      <w:pPr>
        <w:pStyle w:val="Compact"/>
        <w:numPr>
          <w:ilvl w:val="0"/>
          <w:numId w:val="1028"/>
        </w:numPr>
      </w:pPr>
      <w:r>
        <w:t xml:space="preserve">вид данных;</w:t>
      </w:r>
    </w:p>
    <w:p>
      <w:pPr>
        <w:pStyle w:val="Compact"/>
        <w:numPr>
          <w:ilvl w:val="0"/>
          <w:numId w:val="1028"/>
        </w:numPr>
      </w:pPr>
      <w:r>
        <w:t xml:space="preserve">признак</w:t>
      </w:r>
      <w:r>
        <w:t xml:space="preserve"> </w:t>
      </w:r>
      <w:r>
        <w:rPr>
          <w:rStyle w:val="VerbatimChar"/>
        </w:rPr>
        <w:t xml:space="preserve">Текст</w:t>
      </w:r>
      <w:r>
        <w:t xml:space="preserve">, определяющий персоналию;</w:t>
      </w:r>
    </w:p>
    <w:p>
      <w:pPr>
        <w:pStyle w:val="Compact"/>
        <w:numPr>
          <w:ilvl w:val="0"/>
          <w:numId w:val="1028"/>
        </w:numPr>
      </w:pPr>
      <w:r>
        <w:t xml:space="preserve">имя лица с тем же набором данных, что в авторских полях;</w:t>
      </w:r>
    </w:p>
    <w:p>
      <w:pPr>
        <w:pStyle w:val="Compact"/>
        <w:numPr>
          <w:ilvl w:val="0"/>
          <w:numId w:val="1028"/>
        </w:numPr>
      </w:pPr>
      <w:r>
        <w:t xml:space="preserve">тематические, географические, хронологические и формальные подзаголовки;</w:t>
      </w:r>
    </w:p>
    <w:p>
      <w:pPr>
        <w:pStyle w:val="Compact"/>
        <w:numPr>
          <w:ilvl w:val="0"/>
          <w:numId w:val="1028"/>
        </w:numPr>
      </w:pPr>
      <w:r>
        <w:t xml:space="preserve">заглавие как предмет;</w:t>
      </w:r>
    </w:p>
    <w:p>
      <w:pPr>
        <w:pStyle w:val="Compact"/>
        <w:numPr>
          <w:ilvl w:val="0"/>
          <w:numId w:val="1028"/>
        </w:numPr>
      </w:pPr>
      <w:r>
        <w:t xml:space="preserve">сведения о музыкальном произведении;</w:t>
      </w:r>
    </w:p>
    <w:p>
      <w:pPr>
        <w:pStyle w:val="Compact"/>
        <w:numPr>
          <w:ilvl w:val="0"/>
          <w:numId w:val="1028"/>
        </w:numPr>
      </w:pPr>
      <w:r>
        <w:t xml:space="preserve">ссылка на документ в базе или имя другой базы.</w:t>
      </w:r>
    </w:p>
    <w:p>
      <w:pPr>
        <w:pStyle w:val="FirstParagraph"/>
      </w:pPr>
      <w:r>
        <w:t xml:space="preserve">Если элемент</w:t>
      </w:r>
      <w:r>
        <w:t xml:space="preserve"> </w:t>
      </w:r>
      <w:r>
        <w:rPr>
          <w:rStyle w:val="VerbatimChar"/>
        </w:rPr>
        <w:t xml:space="preserve">Текст</w:t>
      </w:r>
      <w:r>
        <w:t xml:space="preserve"> </w:t>
      </w:r>
      <w:r>
        <w:t xml:space="preserve">заполнен, данные трактуются как персоналия: имя лица и/или заглавие включаются в словарь персоналий, а в выходных форматах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имя лица включается в словарь авторов, а рубрика</w:t>
      </w:r>
      <w:r>
        <w:t xml:space="preserve"> </w:t>
      </w:r>
      <w:r>
        <w:rPr>
          <w:rStyle w:val="VerbatimChar"/>
        </w:rPr>
        <w:t xml:space="preserve">имя лица и/или заглавие</w:t>
      </w:r>
      <w:r>
        <w:t xml:space="preserve"> </w:t>
      </w:r>
      <w:r>
        <w:t xml:space="preserve">пополняет словарь предметных рубрик и выводится в области рубрик.</w:t>
      </w:r>
    </w:p>
    <w:p>
      <w:pPr>
        <w:pStyle w:val="BodyText"/>
      </w:pPr>
      <w:r>
        <w:t xml:space="preserve">Вид данных определяет, что именно вводится в поле: имя лица, родовое имя, заглавие или имя вместе с заглавием. Для сложных фамилий можно указать, допустимо ли инвертирование ФИО или сколько слов составляет фамилию.</w:t>
      </w:r>
    </w:p>
    <w:p>
      <w:pPr>
        <w:pStyle w:val="BodyText"/>
      </w:pPr>
      <w:r>
        <w:t xml:space="preserve">Заглавие как предмет может быть введено набором подполей или ссылкой на полную запись в базе. Если полной записи нет, можно сформировать встроенную запись с рабочим листом</w:t>
      </w:r>
      <w:r>
        <w:t xml:space="preserve"> </w:t>
      </w:r>
      <w:r>
        <w:rPr>
          <w:rStyle w:val="VerbatimChar"/>
        </w:rPr>
        <w:t xml:space="preserve">BOUNI</w:t>
      </w:r>
      <w:r>
        <w:t xml:space="preserve">: для этого в служебном поле</w:t>
      </w:r>
      <w:r>
        <w:t xml:space="preserve"> </w:t>
      </w:r>
      <w:r>
        <w:rPr>
          <w:rStyle w:val="VerbatimChar"/>
        </w:rPr>
        <w:t xml:space="preserve">932</w:t>
      </w:r>
      <w:r>
        <w:t xml:space="preserve"> </w:t>
      </w:r>
      <w:r>
        <w:t xml:space="preserve">указывается номер повторения поля</w:t>
      </w:r>
      <w:r>
        <w:t xml:space="preserve"> </w:t>
      </w:r>
      <w:r>
        <w:rPr>
          <w:rStyle w:val="VerbatimChar"/>
        </w:rPr>
        <w:t xml:space="preserve">600</w:t>
      </w:r>
      <w:r>
        <w:t xml:space="preserve">, по которому должна быть создана встроенная запись.</w:t>
      </w:r>
    </w:p>
    <w:bookmarkEnd w:id="117"/>
    <w:bookmarkStart w:id="118" w:name="Xa13d317ffb58e6d7b963b5c0269ac97c94e4f4b"/>
    <w:p>
      <w:pPr>
        <w:pStyle w:val="Heading3"/>
      </w:pPr>
      <w:r>
        <w:t xml:space="preserve">70. Поле 601: персоналия, коллектив и заглавие как предмет</w:t>
      </w:r>
    </w:p>
    <w:p>
      <w:pPr>
        <w:pStyle w:val="FirstParagraph"/>
      </w:pPr>
      <w:r>
        <w:t xml:space="preserve">Поле</w:t>
      </w:r>
      <w:r>
        <w:t xml:space="preserve"> </w:t>
      </w:r>
      <w:r>
        <w:rPr>
          <w:rStyle w:val="VerbatimChar"/>
        </w:rPr>
        <w:t xml:space="preserve">601</w:t>
      </w:r>
      <w:r>
        <w:t xml:space="preserve"> </w:t>
      </w:r>
      <w:r>
        <w:t xml:space="preserve">содержит сведения о коллективе или о коллективе и заглавии произведения, рассматриваемых в документе. Как и</w:t>
      </w:r>
      <w:r>
        <w:t xml:space="preserve"> </w:t>
      </w:r>
      <w:r>
        <w:rPr>
          <w:rStyle w:val="VerbatimChar"/>
        </w:rPr>
        <w:t xml:space="preserve">600</w:t>
      </w:r>
      <w:r>
        <w:t xml:space="preserve">, поле может использоваться для персоналий или для предметных рубрик.</w:t>
      </w:r>
    </w:p>
    <w:p>
      <w:pPr>
        <w:pStyle w:val="BodyText"/>
      </w:pPr>
      <w:r>
        <w:t xml:space="preserve">В поле вводятся данные постоянного или временного коллектива, подзаголовки предметной рубрики, заглавие как предмет, сведения о музыкальном произведении и ссылка на документ в базе.</w:t>
      </w:r>
    </w:p>
    <w:p>
      <w:pPr>
        <w:pStyle w:val="BodyText"/>
      </w:pPr>
      <w:r>
        <w:t xml:space="preserve">Если элемент</w:t>
      </w:r>
      <w:r>
        <w:t xml:space="preserve"> </w:t>
      </w:r>
      <w:r>
        <w:rPr>
          <w:rStyle w:val="VerbatimChar"/>
        </w:rPr>
        <w:t xml:space="preserve">Текст</w:t>
      </w:r>
      <w:r>
        <w:t xml:space="preserve"> </w:t>
      </w:r>
      <w:r>
        <w:t xml:space="preserve">заполнен, коллектив и/или заглавие включаются в словарь персоналий и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коллектив включается в словарь коллективов, а рубрика</w:t>
      </w:r>
      <w:r>
        <w:t xml:space="preserve"> </w:t>
      </w:r>
      <w:r>
        <w:rPr>
          <w:rStyle w:val="VerbatimChar"/>
        </w:rPr>
        <w:t xml:space="preserve">коллектив</w:t>
      </w:r>
      <w:r>
        <w:t xml:space="preserve"> </w:t>
      </w:r>
      <w:r>
        <w:t xml:space="preserve">или</w:t>
      </w:r>
      <w:r>
        <w:t xml:space="preserve"> </w:t>
      </w:r>
      <w:r>
        <w:rPr>
          <w:rStyle w:val="VerbatimChar"/>
        </w:rPr>
        <w:t xml:space="preserve">коллектив и заглавие</w:t>
      </w:r>
      <w:r>
        <w:t xml:space="preserve"> </w:t>
      </w:r>
      <w:r>
        <w:t xml:space="preserve">пополняет словарь предметных рубрик и выводится в области рубрик.</w:t>
      </w:r>
    </w:p>
    <w:p>
      <w:pPr>
        <w:pStyle w:val="BodyText"/>
      </w:pPr>
      <w:r>
        <w:t xml:space="preserve">Заглавие как предмет в</w:t>
      </w:r>
      <w:r>
        <w:t xml:space="preserve"> </w:t>
      </w:r>
      <w:r>
        <w:rPr>
          <w:rStyle w:val="VerbatimChar"/>
        </w:rPr>
        <w:t xml:space="preserve">601</w:t>
      </w:r>
      <w:r>
        <w:t xml:space="preserve"> </w:t>
      </w:r>
      <w:r>
        <w:t xml:space="preserve">может быть введено только вместе с коллективом. При необходимости полного библиографического описания предметного документа может формироваться встроенная запись по той же технологии, что и для</w:t>
      </w:r>
      <w:r>
        <w:t xml:space="preserve"> </w:t>
      </w:r>
      <w:r>
        <w:rPr>
          <w:rStyle w:val="VerbatimChar"/>
        </w:rPr>
        <w:t xml:space="preserve">600</w:t>
      </w:r>
      <w:r>
        <w:t xml:space="preserve">, но в поле</w:t>
      </w:r>
      <w:r>
        <w:t xml:space="preserve"> </w:t>
      </w:r>
      <w:r>
        <w:rPr>
          <w:rStyle w:val="VerbatimChar"/>
        </w:rPr>
        <w:t xml:space="preserve">932</w:t>
      </w:r>
      <w:r>
        <w:t xml:space="preserve"> </w:t>
      </w:r>
      <w:r>
        <w:t xml:space="preserve">указывается номер повторения</w:t>
      </w:r>
      <w:r>
        <w:t xml:space="preserve"> </w:t>
      </w:r>
      <w:r>
        <w:rPr>
          <w:rStyle w:val="VerbatimChar"/>
        </w:rPr>
        <w:t xml:space="preserve">601</w:t>
      </w:r>
      <w:r>
        <w:t xml:space="preserve">.</w:t>
      </w:r>
    </w:p>
    <w:bookmarkEnd w:id="118"/>
    <w:bookmarkStart w:id="119" w:name="поле-331-аннотация"/>
    <w:p>
      <w:pPr>
        <w:pStyle w:val="Heading3"/>
      </w:pPr>
      <w:r>
        <w:t xml:space="preserve">71. Поле 331: аннотация</w:t>
      </w:r>
    </w:p>
    <w:p>
      <w:pPr>
        <w:pStyle w:val="FirstParagraph"/>
      </w:pPr>
      <w:r>
        <w:t xml:space="preserve">Поле</w:t>
      </w:r>
      <w:r>
        <w:t xml:space="preserve"> </w:t>
      </w:r>
      <w:r>
        <w:rPr>
          <w:rStyle w:val="VerbatimChar"/>
        </w:rPr>
        <w:t xml:space="preserve">331</w:t>
      </w:r>
      <w:r>
        <w:t xml:space="preserve"> </w:t>
      </w:r>
      <w:r>
        <w:t xml:space="preserve">содержит аннотацию. В формате просмотра она выводится безусловно, а на основных каталожных карточках - по правилам настройки и характера документа.</w:t>
      </w:r>
    </w:p>
    <w:p>
      <w:pPr>
        <w:pStyle w:val="BodyText"/>
      </w:pPr>
      <w:r>
        <w:t xml:space="preserve">Аннотация вводится через многострочное окно. Если в выходном документе аннотацию нужно представить абзацами, каждый абзац вводится как отдельное повторение поля. В словарь ключевых слов включаются специально размеченные слова и словосочетания, заключённые в угловые скобки.</w:t>
      </w:r>
    </w:p>
    <w:bookmarkEnd w:id="119"/>
    <w:bookmarkStart w:id="120" w:name="поле-619-разделённые-подрубрики"/>
    <w:p>
      <w:pPr>
        <w:pStyle w:val="Heading3"/>
      </w:pPr>
      <w:r>
        <w:t xml:space="preserve">72. Поле 619: разделённые подрубрики</w:t>
      </w:r>
    </w:p>
    <w:p>
      <w:pPr>
        <w:pStyle w:val="FirstParagraph"/>
      </w:pPr>
      <w:r>
        <w:t xml:space="preserve">Поле</w:t>
      </w:r>
      <w:r>
        <w:t xml:space="preserve"> </w:t>
      </w:r>
      <w:r>
        <w:rPr>
          <w:rStyle w:val="VerbatimChar"/>
        </w:rPr>
        <w:t xml:space="preserve">619</w:t>
      </w:r>
      <w:r>
        <w:t xml:space="preserve"> </w:t>
      </w:r>
      <w:r>
        <w:t xml:space="preserve">формируется автоматически из полей</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 </w:t>
      </w:r>
      <w:r>
        <w:t xml:space="preserve">и</w:t>
      </w:r>
      <w:r>
        <w:t xml:space="preserve"> </w:t>
      </w:r>
      <w:r>
        <w:rPr>
          <w:rStyle w:val="VerbatimChar"/>
        </w:rPr>
        <w:t xml:space="preserve">601</w:t>
      </w:r>
      <w:r>
        <w:t xml:space="preserve">, когда в последнем повторении тематического, географического или хронологического подзаголовка введено несколько значений, разделённых строкой</w:t>
      </w:r>
      <w:r>
        <w:t xml:space="preserve"> </w:t>
      </w:r>
      <w:r>
        <w:rPr>
          <w:rStyle w:val="VerbatimChar"/>
        </w:rPr>
        <w:t xml:space="preserve">;</w:t>
      </w:r>
      <w:r>
        <w:t xml:space="preserve">.</w:t>
      </w:r>
    </w:p>
    <w:p>
      <w:pPr>
        <w:pStyle w:val="BodyText"/>
      </w:pPr>
      <w:r>
        <w:t xml:space="preserve">При сохранении документа каждое значение переносится в отдельное повторение</w:t>
      </w:r>
      <w:r>
        <w:t xml:space="preserve"> </w:t>
      </w:r>
      <w:r>
        <w:rPr>
          <w:rStyle w:val="VerbatimChar"/>
        </w:rPr>
        <w:t xml:space="preserve">619</w:t>
      </w:r>
      <w:r>
        <w:t xml:space="preserve"> </w:t>
      </w:r>
      <w:r>
        <w:t xml:space="preserve">и оттуда включается в словарь соответствующего подзаголовка.</w:t>
      </w:r>
    </w:p>
    <w:bookmarkEnd w:id="120"/>
    <w:bookmarkStart w:id="121" w:name="Xb4f10c8d4ce9567538294ac6e65c28e67c662a3"/>
    <w:p>
      <w:pPr>
        <w:pStyle w:val="Heading3"/>
      </w:pPr>
      <w:r>
        <w:t xml:space="preserve">73. Поле 932: номер поля 600 или 601 для копирования</w:t>
      </w:r>
    </w:p>
    <w:p>
      <w:pPr>
        <w:pStyle w:val="FirstParagraph"/>
      </w:pPr>
      <w:r>
        <w:t xml:space="preserve">Поле</w:t>
      </w:r>
      <w:r>
        <w:t xml:space="preserve"> </w:t>
      </w:r>
      <w:r>
        <w:rPr>
          <w:rStyle w:val="VerbatimChar"/>
        </w:rPr>
        <w:t xml:space="preserve">932</w:t>
      </w:r>
      <w:r>
        <w:t xml:space="preserve"> </w:t>
      </w:r>
      <w:r>
        <w:t xml:space="preserve">является служебным. В нём указывается номер повторения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 для которого копированием должна быть сформирована встроенная запись.</w:t>
      </w:r>
    </w:p>
    <w:bookmarkEnd w:id="121"/>
    <w:bookmarkStart w:id="122" w:name="поля-996-и-995-mesh"/>
    <w:p>
      <w:pPr>
        <w:pStyle w:val="Heading3"/>
      </w:pPr>
      <w:r>
        <w:t xml:space="preserve">74. Поля 996 и 995: MeSH</w:t>
      </w:r>
    </w:p>
    <w:p>
      <w:pPr>
        <w:pStyle w:val="FirstParagraph"/>
      </w:pPr>
      <w:r>
        <w:t xml:space="preserve">Поля</w:t>
      </w:r>
      <w:r>
        <w:t xml:space="preserve"> </w:t>
      </w:r>
      <w:r>
        <w:rPr>
          <w:rStyle w:val="VerbatimChar"/>
        </w:rPr>
        <w:t xml:space="preserve">996</w:t>
      </w:r>
      <w:r>
        <w:t xml:space="preserve"> </w:t>
      </w:r>
      <w:r>
        <w:t xml:space="preserve">и</w:t>
      </w:r>
      <w:r>
        <w:t xml:space="preserve"> </w:t>
      </w:r>
      <w:r>
        <w:rPr>
          <w:rStyle w:val="VerbatimChar"/>
        </w:rPr>
        <w:t xml:space="preserve">995</w:t>
      </w:r>
      <w:r>
        <w:t xml:space="preserve"> </w:t>
      </w:r>
      <w:r>
        <w:t xml:space="preserve">используются в базах медицинской информации для главных и неглавных рубрик MeSH. Они заполняются по медицинскому тезаурусу</w:t>
      </w:r>
      <w:r>
        <w:t xml:space="preserve"> </w:t>
      </w:r>
      <w:r>
        <w:rPr>
          <w:rStyle w:val="VerbatimChar"/>
        </w:rPr>
        <w:t xml:space="preserve">MeSH</w:t>
      </w:r>
      <w:r>
        <w:t xml:space="preserve">, который пользователь приобретает самостоятельно; в дистрибутиве он отсутствует.</w:t>
      </w:r>
    </w:p>
    <w:bookmarkEnd w:id="122"/>
    <w:bookmarkStart w:id="123" w:name="страница-рл-содержание"/>
    <w:p>
      <w:pPr>
        <w:pStyle w:val="Heading3"/>
      </w:pPr>
      <w:r>
        <w:t xml:space="preserve">75. Страница РЛ</w:t>
      </w:r>
      <w:r>
        <w:t xml:space="preserve"> </w:t>
      </w:r>
      <w:r>
        <w:rPr>
          <w:rStyle w:val="VerbatimChar"/>
        </w:rPr>
        <w:t xml:space="preserve">Содержание</w:t>
      </w:r>
    </w:p>
    <w:p>
      <w:pPr>
        <w:pStyle w:val="FirstParagraph"/>
      </w:pPr>
      <w:r>
        <w:t xml:space="preserve">Страница</w:t>
      </w:r>
      <w:r>
        <w:t xml:space="preserve"> </w:t>
      </w:r>
      <w:r>
        <w:rPr>
          <w:rStyle w:val="VerbatimChar"/>
        </w:rPr>
        <w:t xml:space="preserve">Содержание</w:t>
      </w:r>
      <w:r>
        <w:t xml:space="preserve"> </w:t>
      </w:r>
      <w:r>
        <w:t xml:space="preserve">используется для ввода содержания сборника или оглавления выпуска журнала.</w:t>
      </w:r>
    </w:p>
    <w:bookmarkEnd w:id="123"/>
    <w:bookmarkStart w:id="124" w:name="X2a7d17bbb6f390d573e2bb968933f41facb1d93"/>
    <w:p>
      <w:pPr>
        <w:pStyle w:val="Heading3"/>
      </w:pPr>
      <w:r>
        <w:t xml:space="preserve">76. Поля 330 и 922: содержание сборника и оглавление выпуска журнала</w:t>
      </w:r>
    </w:p>
    <w:p>
      <w:pPr>
        <w:pStyle w:val="FirstParagraph"/>
      </w:pPr>
      <w:r>
        <w:t xml:space="preserve">Поле</w:t>
      </w:r>
      <w:r>
        <w:t xml:space="preserve"> </w:t>
      </w:r>
      <w:r>
        <w:rPr>
          <w:rStyle w:val="VerbatimChar"/>
        </w:rPr>
        <w:t xml:space="preserve">330</w:t>
      </w:r>
      <w:r>
        <w:t xml:space="preserve"> </w:t>
      </w:r>
      <w:r>
        <w:t xml:space="preserve">используется для содержания книжного сборника. Поле</w:t>
      </w:r>
      <w:r>
        <w:t xml:space="preserve"> </w:t>
      </w:r>
      <w:r>
        <w:rPr>
          <w:rStyle w:val="VerbatimChar"/>
        </w:rPr>
        <w:t xml:space="preserve">922</w:t>
      </w:r>
      <w:r>
        <w:t xml:space="preserve"> </w:t>
      </w:r>
      <w:r>
        <w:t xml:space="preserve">используется для оглавления выпуска журнала.</w:t>
      </w:r>
    </w:p>
    <w:p>
      <w:pPr>
        <w:pStyle w:val="BodyText"/>
      </w:pPr>
      <w:r>
        <w:t xml:space="preserve">В этих полях представляются сведения об интересных или всех статьях сборника либо выпуска журнала в форме оглавления. Для каждой статьи могут вводиться авторы, другие авторы, заглавие, параллельное заглавие, сведения к заглавию, сведения об ответственности, страницы, иллюстрации, примечания о библиографии, ключевые слова и издательский индекс.</w:t>
      </w:r>
    </w:p>
    <w:p>
      <w:pPr>
        <w:pStyle w:val="BodyText"/>
      </w:pPr>
      <w:r>
        <w:t xml:space="preserve">Индивидуальные авторы вводятся по тем же правилам, что и в основных авторских полях: через словарь авторов, авторитетный файл или с клавиатуры. Для сложных фамилий можно указать, допустимо ли инвертирование ФИО или сколько слов составляет фамилию.</w:t>
      </w:r>
    </w:p>
    <w:p>
      <w:pPr>
        <w:pStyle w:val="BodyText"/>
      </w:pPr>
      <w:r>
        <w:t xml:space="preserve">Элемент</w:t>
      </w:r>
      <w:r>
        <w:t xml:space="preserve"> </w:t>
      </w:r>
      <w:r>
        <w:rPr>
          <w:rStyle w:val="VerbatimChar"/>
        </w:rPr>
        <w:t xml:space="preserve">Другие авторы</w:t>
      </w:r>
      <w:r>
        <w:t xml:space="preserve"> </w:t>
      </w:r>
      <w:r>
        <w:t xml:space="preserve">позволяет ввести четвёртого и последующих авторов в кумулированном виде. При сохранении документа каждый такой автор переносится в автоматически формируемые поля</w:t>
      </w:r>
      <w:r>
        <w:t xml:space="preserve"> </w:t>
      </w:r>
      <w:r>
        <w:rPr>
          <w:rStyle w:val="VerbatimChar"/>
        </w:rPr>
        <w:t xml:space="preserve">926</w:t>
      </w:r>
      <w:r>
        <w:t xml:space="preserve">, структура которых аналогична авторским полям.</w:t>
      </w:r>
    </w:p>
    <w:p>
      <w:pPr>
        <w:pStyle w:val="BodyText"/>
      </w:pPr>
      <w:r>
        <w:t xml:space="preserve">Если в оглавлении выделены разделы, можно использовать роль</w:t>
      </w:r>
      <w:r>
        <w:t xml:space="preserve"> </w:t>
      </w:r>
      <w:r>
        <w:rPr>
          <w:rStyle w:val="VerbatimChar"/>
        </w:rPr>
        <w:t xml:space="preserve">Номер раздела / относится к разделу</w:t>
      </w:r>
      <w:r>
        <w:t xml:space="preserve">. Заголовкам разделов присваиваются последовательные номера, а у статей указывается принадлежность к соответствующему разделу. Для статей внутри раздела можно дополнительно указать собственную нумерацию через</w:t>
      </w:r>
      <w:r>
        <w:t xml:space="preserve"> </w:t>
      </w:r>
      <w:r>
        <w:rPr>
          <w:rStyle w:val="VerbatimChar"/>
        </w:rPr>
        <w:t xml:space="preserve">/</w:t>
      </w:r>
      <w:r>
        <w:t xml:space="preserve">.</w:t>
      </w:r>
    </w:p>
    <w:p>
      <w:pPr>
        <w:pStyle w:val="BodyText"/>
      </w:pPr>
      <w:r>
        <w:t xml:space="preserve">Для краткого вывода повторяющихся данных применяются специальные разметки:</w:t>
      </w:r>
    </w:p>
    <w:p>
      <w:pPr>
        <w:pStyle w:val="Compact"/>
        <w:numPr>
          <w:ilvl w:val="0"/>
          <w:numId w:val="1029"/>
        </w:numPr>
      </w:pPr>
      <w:r>
        <w:t xml:space="preserve">автора, повторяющегося в нескольких статьях одного раздела, можно ввести в каждой статье, но скрыть при просмотре с помощью разметки вида</w:t>
      </w:r>
      <w:r>
        <w:t xml:space="preserve"> </w:t>
      </w:r>
      <w:r>
        <w:rPr>
          <w:rStyle w:val="VerbatimChar"/>
        </w:rPr>
        <w:t xml:space="preserve">&lt;Иванов А.А.=&gt;</w:t>
      </w:r>
      <w:r>
        <w:t xml:space="preserve">;</w:t>
      </w:r>
    </w:p>
    <w:p>
      <w:pPr>
        <w:pStyle w:val="Compact"/>
        <w:numPr>
          <w:ilvl w:val="0"/>
          <w:numId w:val="1029"/>
        </w:numPr>
      </w:pPr>
      <w:r>
        <w:t xml:space="preserve">повторяющуюся часть заглавия можно скрыть аналогично, выделив её как</w:t>
      </w:r>
      <w:r>
        <w:t xml:space="preserve"> </w:t>
      </w:r>
      <w:r>
        <w:rPr>
          <w:rStyle w:val="VerbatimChar"/>
        </w:rPr>
        <w:t xml:space="preserve">&lt;...=&gt;</w:t>
      </w:r>
      <w:r>
        <w:t xml:space="preserve">.</w:t>
      </w:r>
    </w:p>
    <w:p>
      <w:pPr>
        <w:pStyle w:val="FirstParagraph"/>
      </w:pPr>
      <w:r>
        <w:t xml:space="preserve">Такие данные не выводятся повторно при просмотре, но остаются в словарях и в аналитических описаниях.</w:t>
      </w:r>
    </w:p>
    <w:p>
      <w:pPr>
        <w:pStyle w:val="BodyText"/>
      </w:pPr>
      <w:r>
        <w:t xml:space="preserve">Сведения об ответственности могут вводиться через словарь в режиме мультиввода. Поскольку эти данные не являются поисковыми, лиц с вторичной ответственностью нужно дополнительно вводить в поле</w:t>
      </w:r>
      <w:r>
        <w:t xml:space="preserve"> </w:t>
      </w:r>
      <w:r>
        <w:rPr>
          <w:rStyle w:val="VerbatimChar"/>
        </w:rPr>
        <w:t xml:space="preserve">702</w:t>
      </w:r>
      <w:r>
        <w:t xml:space="preserve">. После сохранения автоматически сформированные сведения можно корректировать вручную.</w:t>
      </w:r>
    </w:p>
    <w:p>
      <w:pPr>
        <w:pStyle w:val="BodyText"/>
      </w:pPr>
      <w:r>
        <w:t xml:space="preserve">Сведения об иллюстрациях вводятся через меню. Для страниц обозначение единицы измерения не вводится: в выходных документах оно берётся из</w:t>
      </w:r>
      <w:r>
        <w:t xml:space="preserve"> </w:t>
      </w:r>
      <w:r>
        <w:rPr>
          <w:rStyle w:val="VerbatimChar"/>
        </w:rPr>
        <w:t xml:space="preserve">ORG.MNU</w:t>
      </w:r>
      <w:r>
        <w:t xml:space="preserve">. Издательский индекс определяет, что статья должна выводиться в систематический указатель в формате аналитического описания.</w:t>
      </w:r>
    </w:p>
    <w:p>
      <w:pPr>
        <w:pStyle w:val="BodyText"/>
      </w:pPr>
      <w:r>
        <w:t xml:space="preserve">Если содержание нужно выводить в кратком виде как примечание, это задаётся в настройке на странице</w:t>
      </w:r>
      <w:r>
        <w:t xml:space="preserve"> </w:t>
      </w:r>
      <w:r>
        <w:rPr>
          <w:rStyle w:val="VerbatimChar"/>
        </w:rPr>
        <w:t xml:space="preserve">Технология</w:t>
      </w:r>
      <w:r>
        <w:t xml:space="preserve"> </w:t>
      </w:r>
      <w:r>
        <w:t xml:space="preserve">или через кнопку настройки.</w:t>
      </w:r>
    </w:p>
    <w:p>
      <w:pPr>
        <w:pStyle w:val="BodyText"/>
      </w:pPr>
      <w:r>
        <w:t xml:space="preserve">Авторы, заглавия и ключевые слова из содержания выводятся в соответствующие поисковые словари; отдельные слова из заглавий также включаются в словарь ключевых слов.</w:t>
      </w:r>
    </w:p>
    <w:p>
      <w:pPr>
        <w:pStyle w:val="BodyText"/>
      </w:pPr>
      <w:r>
        <w:t xml:space="preserve">Для сборников произведений одного автора или сборников разных авторов, где у каждого произведения не более одного автора, могут использоваться рабочие листы с укороченными страницами содержания. Если хотя бы в одном повторении</w:t>
      </w:r>
      <w:r>
        <w:t xml:space="preserve"> </w:t>
      </w:r>
      <w:r>
        <w:rPr>
          <w:rStyle w:val="VerbatimChar"/>
        </w:rPr>
        <w:t xml:space="preserve">330</w:t>
      </w:r>
      <w:r>
        <w:t xml:space="preserve"> </w:t>
      </w:r>
      <w:r>
        <w:t xml:space="preserve">введены полные данные, вызов поля на укороченной странице может привести к потере данных, отсутствующих в укороченном наборе.</w:t>
      </w:r>
    </w:p>
    <w:bookmarkEnd w:id="124"/>
    <w:bookmarkStart w:id="125" w:name="страница-рл-ко"/>
    <w:p>
      <w:pPr>
        <w:pStyle w:val="Heading3"/>
      </w:pPr>
      <w:r>
        <w:t xml:space="preserve">77. Страница РЛ</w:t>
      </w:r>
      <w:r>
        <w:t xml:space="preserve"> </w:t>
      </w:r>
      <w:r>
        <w:rPr>
          <w:rStyle w:val="VerbatimChar"/>
        </w:rPr>
        <w:t xml:space="preserve">КО</w:t>
      </w:r>
    </w:p>
    <w:p>
      <w:pPr>
        <w:pStyle w:val="FirstParagraph"/>
      </w:pPr>
      <w:r>
        <w:t xml:space="preserve">Страница</w:t>
      </w:r>
      <w:r>
        <w:t xml:space="preserve"> </w:t>
      </w:r>
      <w:r>
        <w:rPr>
          <w:rStyle w:val="VerbatimChar"/>
        </w:rPr>
        <w:t xml:space="preserve">КО</w:t>
      </w:r>
      <w:r>
        <w:t xml:space="preserve"> </w:t>
      </w:r>
      <w:r>
        <w:t xml:space="preserve">содержит элементы данных по книгообеспеченности: назначение учебной литературы, потенциальные дисциплины, заявки, архивные и текущие коэффициенты книгообеспеченности, а также сведения об аналогах.</w:t>
      </w:r>
    </w:p>
    <w:bookmarkEnd w:id="125"/>
    <w:bookmarkStart w:id="126" w:name="поле-691-учебная-литература"/>
    <w:p>
      <w:pPr>
        <w:pStyle w:val="Heading3"/>
      </w:pPr>
      <w:r>
        <w:t xml:space="preserve">78. Поле 691: учебная литература</w:t>
      </w:r>
    </w:p>
    <w:p>
      <w:pPr>
        <w:pStyle w:val="FirstParagraph"/>
      </w:pPr>
      <w:r>
        <w:t xml:space="preserve">Поле</w:t>
      </w:r>
      <w:r>
        <w:t xml:space="preserve"> </w:t>
      </w:r>
      <w:r>
        <w:rPr>
          <w:rStyle w:val="VerbatimChar"/>
        </w:rPr>
        <w:t xml:space="preserve">691</w:t>
      </w:r>
      <w:r>
        <w:t xml:space="preserve"> </w:t>
      </w:r>
      <w:r>
        <w:t xml:space="preserve">содержит расширенную информацию о назначении учебников и учебных пособий для вузов. В поле вводятся дисциплина, идентификатор дисциплины, факультет, филиал, выпускающая и читающая кафедры, учебное направление, специальность, цикл дисциплин, уровень компонента, вид и форма обучения, семестр, признак основной или дополнительной литературы, уникальный номер дисциплины и номер учебного плана.</w:t>
      </w:r>
    </w:p>
    <w:p>
      <w:pPr>
        <w:pStyle w:val="BodyText"/>
      </w:pPr>
      <w:r>
        <w:t xml:space="preserve">Данные вводятся через справочники-меню. Для упрощения ввода можно выбирать уже введённые данные из базы</w:t>
      </w:r>
      <w:r>
        <w:t xml:space="preserve"> </w:t>
      </w:r>
      <w:r>
        <w:rPr>
          <w:rStyle w:val="VerbatimChar"/>
        </w:rPr>
        <w:t xml:space="preserve">VUZ</w:t>
      </w:r>
      <w:r>
        <w:t xml:space="preserve">: через словарь дисциплины в поле переносятся связанные данные о кафедре, филиале, направлении, специальности, виде и форме обучения, семестре, а также идентификатор, уровень, цикл и уникальный номер дисциплины, если они есть в базе.</w:t>
      </w:r>
    </w:p>
    <w:p>
      <w:pPr>
        <w:pStyle w:val="BodyText"/>
      </w:pPr>
      <w:r>
        <w:t xml:space="preserve">В режиме мультиввода можно отметить несколько строк дисциплин и перенести их в повторяющиеся поля. После этого обычно нужно добавить только признак</w:t>
      </w:r>
      <w:r>
        <w:t xml:space="preserve"> </w:t>
      </w:r>
      <w:r>
        <w:rPr>
          <w:rStyle w:val="VerbatimChar"/>
        </w:rPr>
        <w:t xml:space="preserve">основная/дополнительная</w:t>
      </w:r>
      <w:r>
        <w:t xml:space="preserve">.</w:t>
      </w:r>
    </w:p>
    <w:p>
      <w:pPr>
        <w:pStyle w:val="BodyText"/>
      </w:pPr>
      <w:r>
        <w:t xml:space="preserve">Подполе</w:t>
      </w:r>
      <w:r>
        <w:t xml:space="preserve"> </w:t>
      </w:r>
      <w:r>
        <w:rPr>
          <w:rStyle w:val="VerbatimChar"/>
        </w:rPr>
        <w:t xml:space="preserve">Номер учебного плана</w:t>
      </w:r>
      <w:r>
        <w:t xml:space="preserve"> </w:t>
      </w:r>
      <w:r>
        <w:t xml:space="preserve">оставлено для преемственности со старыми версиями. В АРМе</w:t>
      </w:r>
      <w:r>
        <w:t xml:space="preserve"> </w:t>
      </w:r>
      <w:r>
        <w:rPr>
          <w:rStyle w:val="VerbatimChar"/>
        </w:rPr>
        <w:t xml:space="preserve">Книгообеспеченность</w:t>
      </w:r>
      <w:r>
        <w:t xml:space="preserve"> </w:t>
      </w:r>
      <w:r>
        <w:t xml:space="preserve">основной технологией является работа по уникальному номеру дисциплины.</w:t>
      </w:r>
    </w:p>
    <w:bookmarkEnd w:id="126"/>
    <w:bookmarkStart w:id="127" w:name="поле-61-потенциальная-дисциплина"/>
    <w:p>
      <w:pPr>
        <w:pStyle w:val="Heading3"/>
      </w:pPr>
      <w:r>
        <w:t xml:space="preserve">79. Поле 61: потенциальная дисциплина</w:t>
      </w:r>
    </w:p>
    <w:p>
      <w:pPr>
        <w:pStyle w:val="FirstParagraph"/>
      </w:pPr>
      <w:r>
        <w:t xml:space="preserve">Поле</w:t>
      </w:r>
      <w:r>
        <w:t xml:space="preserve"> </w:t>
      </w:r>
      <w:r>
        <w:rPr>
          <w:rStyle w:val="VerbatimChar"/>
        </w:rPr>
        <w:t xml:space="preserve">61</w:t>
      </w:r>
      <w:r>
        <w:t xml:space="preserve"> </w:t>
      </w:r>
      <w:r>
        <w:t xml:space="preserve">позволяет заранее указать потенциальные дисциплины, для которых будет использоваться учебник, когда точных данных ещё нет. Позже по словарю потенциальных дисциплин можно найти соответствующий учебник.</w:t>
      </w:r>
    </w:p>
    <w:bookmarkEnd w:id="127"/>
    <w:bookmarkStart w:id="128" w:name="поле-694-заявка-на-учебную-литературу"/>
    <w:p>
      <w:pPr>
        <w:pStyle w:val="Heading3"/>
      </w:pPr>
      <w:r>
        <w:t xml:space="preserve">80. Поле 694: заявка на учебную литературу</w:t>
      </w:r>
    </w:p>
    <w:p>
      <w:pPr>
        <w:pStyle w:val="FirstParagraph"/>
      </w:pPr>
      <w:r>
        <w:t xml:space="preserve">Поле</w:t>
      </w:r>
      <w:r>
        <w:t xml:space="preserve"> </w:t>
      </w:r>
      <w:r>
        <w:rPr>
          <w:rStyle w:val="VerbatimChar"/>
        </w:rPr>
        <w:t xml:space="preserve">694</w:t>
      </w:r>
      <w:r>
        <w:t xml:space="preserve"> </w:t>
      </w:r>
      <w:r>
        <w:t xml:space="preserve">предназначено для оперативного ввода и последующего отслеживания заявок на приобретение литературы, поступающих из учебного отдела вуза. Набор данных соответствует</w:t>
      </w:r>
      <w:r>
        <w:t xml:space="preserve"> </w:t>
      </w:r>
      <w:r>
        <w:rPr>
          <w:rStyle w:val="VerbatimChar"/>
        </w:rPr>
        <w:t xml:space="preserve">691</w:t>
      </w:r>
      <w:r>
        <w:t xml:space="preserve">, но первоначально может заполняться кратко: через идентификатор дисциплины, название и необходимые уточнения.</w:t>
      </w:r>
    </w:p>
    <w:p>
      <w:pPr>
        <w:pStyle w:val="BodyText"/>
      </w:pPr>
      <w:r>
        <w:t xml:space="preserve">После выполнения заявки может запускаться глобальная корректировка</w:t>
      </w:r>
      <w:r>
        <w:t xml:space="preserve"> </w:t>
      </w:r>
      <w:r>
        <w:rPr>
          <w:rStyle w:val="VerbatimChar"/>
        </w:rPr>
        <w:t xml:space="preserve">KO691Z</w:t>
      </w:r>
      <w:r>
        <w:t xml:space="preserve">, которая создаёт поля</w:t>
      </w:r>
      <w:r>
        <w:t xml:space="preserve"> </w:t>
      </w:r>
      <w:r>
        <w:rPr>
          <w:rStyle w:val="VerbatimChar"/>
        </w:rPr>
        <w:t xml:space="preserve">691</w:t>
      </w:r>
      <w:r>
        <w:t xml:space="preserve"> </w:t>
      </w:r>
      <w:r>
        <w:t xml:space="preserve">на основе</w:t>
      </w:r>
      <w:r>
        <w:t xml:space="preserve"> </w:t>
      </w:r>
      <w:r>
        <w:rPr>
          <w:rStyle w:val="VerbatimChar"/>
        </w:rPr>
        <w:t xml:space="preserve">694</w:t>
      </w:r>
      <w:r>
        <w:t xml:space="preserve"> </w:t>
      </w:r>
      <w:r>
        <w:t xml:space="preserve">и расширяет данные из базы</w:t>
      </w:r>
      <w:r>
        <w:t xml:space="preserve"> </w:t>
      </w:r>
      <w:r>
        <w:rPr>
          <w:rStyle w:val="VerbatimChar"/>
        </w:rPr>
        <w:t xml:space="preserve">VUZ</w:t>
      </w:r>
      <w:r>
        <w:t xml:space="preserve">.</w:t>
      </w:r>
    </w:p>
    <w:p>
      <w:pPr>
        <w:pStyle w:val="BodyText"/>
      </w:pPr>
      <w:r>
        <w:t xml:space="preserve">При построении</w:t>
      </w:r>
      <w:r>
        <w:t xml:space="preserve"> </w:t>
      </w:r>
      <w:r>
        <w:rPr>
          <w:rStyle w:val="VerbatimChar"/>
        </w:rPr>
        <w:t xml:space="preserve">691</w:t>
      </w:r>
      <w:r>
        <w:t xml:space="preserve"> </w:t>
      </w:r>
      <w:r>
        <w:t xml:space="preserve">учитываются заданные в заявке направление, специальность, вид и форма обучения, факультет, семестр и выпускающая кафедра. Если какой-либо элемент не указан, берутся все подходящие данные. В одном повторении</w:t>
      </w:r>
      <w:r>
        <w:t xml:space="preserve"> </w:t>
      </w:r>
      <w:r>
        <w:rPr>
          <w:rStyle w:val="VerbatimChar"/>
        </w:rPr>
        <w:t xml:space="preserve">694</w:t>
      </w:r>
      <w:r>
        <w:t xml:space="preserve"> </w:t>
      </w:r>
      <w:r>
        <w:t xml:space="preserve">можно указать несколько семестров через</w:t>
      </w:r>
      <w:r>
        <w:t xml:space="preserve"> </w:t>
      </w:r>
      <w:r>
        <w:rPr>
          <w:rStyle w:val="VerbatimChar"/>
        </w:rPr>
        <w:t xml:space="preserve">/</w:t>
      </w:r>
      <w:r>
        <w:t xml:space="preserve">.</w:t>
      </w:r>
    </w:p>
    <w:bookmarkEnd w:id="128"/>
    <w:bookmarkStart w:id="129" w:name="поля-692-и-693-архивные-и-текущие-кко"/>
    <w:p>
      <w:pPr>
        <w:pStyle w:val="Heading3"/>
      </w:pPr>
      <w:r>
        <w:t xml:space="preserve">81. Поля 692 и 693: архивные и текущие ККО</w:t>
      </w:r>
    </w:p>
    <w:p>
      <w:pPr>
        <w:pStyle w:val="FirstParagraph"/>
      </w:pPr>
      <w:r>
        <w:t xml:space="preserve">Поле</w:t>
      </w:r>
      <w:r>
        <w:t xml:space="preserve"> </w:t>
      </w:r>
      <w:r>
        <w:rPr>
          <w:rStyle w:val="VerbatimChar"/>
        </w:rPr>
        <w:t xml:space="preserve">692</w:t>
      </w:r>
      <w:r>
        <w:t xml:space="preserve"> </w:t>
      </w:r>
      <w:r>
        <w:t xml:space="preserve">содержит архивные данные книгообеспеченности для семестров: учебный год, полугодие, дату обработки, выделенную категорию, число экземпляров, число экземпляров с коэффициентом многоразового использования, число студентов и рассчитанные коэффициенты.</w:t>
      </w:r>
    </w:p>
    <w:p>
      <w:pPr>
        <w:pStyle w:val="BodyText"/>
      </w:pPr>
      <w:r>
        <w:t xml:space="preserve">Поле может отражать данные по выделенным категориям, дополнительно к выделенным категориям, общие данные без учёта выделенной категории и общие данные не для заочников.</w:t>
      </w:r>
    </w:p>
    <w:p>
      <w:pPr>
        <w:pStyle w:val="BodyText"/>
      </w:pPr>
      <w:r>
        <w:rPr>
          <w:rStyle w:val="VerbatimChar"/>
        </w:rPr>
        <w:t xml:space="preserve">692</w:t>
      </w:r>
      <w:r>
        <w:t xml:space="preserve"> </w:t>
      </w:r>
      <w:r>
        <w:t xml:space="preserve">заполняется в процессе работы АРМа</w:t>
      </w:r>
      <w:r>
        <w:t xml:space="preserve"> </w:t>
      </w:r>
      <w:r>
        <w:rPr>
          <w:rStyle w:val="VerbatimChar"/>
        </w:rPr>
        <w:t xml:space="preserve">Книгообеспеченность</w:t>
      </w:r>
      <w:r>
        <w:t xml:space="preserve"> </w:t>
      </w:r>
      <w:r>
        <w:t xml:space="preserve">или глобальной корректировкой в конце семестра. Данные используются в выходных форматах и итоговых таблицах при расчёте среднего годового коэффициента книгообеспеченности.</w:t>
      </w:r>
    </w:p>
    <w:p>
      <w:pPr>
        <w:pStyle w:val="BodyText"/>
      </w:pPr>
      <w:r>
        <w:t xml:space="preserve">Поле</w:t>
      </w:r>
      <w:r>
        <w:t xml:space="preserve"> </w:t>
      </w:r>
      <w:r>
        <w:rPr>
          <w:rStyle w:val="VerbatimChar"/>
        </w:rPr>
        <w:t xml:space="preserve">693</w:t>
      </w:r>
      <w:r>
        <w:t xml:space="preserve"> </w:t>
      </w:r>
      <w:r>
        <w:t xml:space="preserve">содержит текущие значения ККО для текущего семестра. По структуре оно соответствует архивному полю</w:t>
      </w:r>
      <w:r>
        <w:t xml:space="preserve"> </w:t>
      </w:r>
      <w:r>
        <w:rPr>
          <w:rStyle w:val="VerbatimChar"/>
        </w:rPr>
        <w:t xml:space="preserve">692</w:t>
      </w:r>
      <w:r>
        <w:t xml:space="preserve"> </w:t>
      </w:r>
      <w:r>
        <w:t xml:space="preserve">и заполняется в процессе работы АРМа</w:t>
      </w:r>
      <w:r>
        <w:t xml:space="preserve"> </w:t>
      </w:r>
      <w:r>
        <w:rPr>
          <w:rStyle w:val="VerbatimChar"/>
        </w:rPr>
        <w:t xml:space="preserve">Книгообеспеченность</w:t>
      </w:r>
      <w:r>
        <w:t xml:space="preserve">.</w:t>
      </w:r>
    </w:p>
    <w:bookmarkEnd w:id="129"/>
    <w:bookmarkStart w:id="130" w:name="поле-699-аналоги"/>
    <w:p>
      <w:pPr>
        <w:pStyle w:val="Heading3"/>
      </w:pPr>
      <w:r>
        <w:t xml:space="preserve">82. Поле 699: аналоги</w:t>
      </w:r>
    </w:p>
    <w:p>
      <w:pPr>
        <w:pStyle w:val="FirstParagraph"/>
      </w:pPr>
      <w:r>
        <w:t xml:space="preserve">Поле</w:t>
      </w:r>
      <w:r>
        <w:t xml:space="preserve"> </w:t>
      </w:r>
      <w:r>
        <w:rPr>
          <w:rStyle w:val="VerbatimChar"/>
        </w:rPr>
        <w:t xml:space="preserve">699</w:t>
      </w:r>
      <w:r>
        <w:t xml:space="preserve"> </w:t>
      </w:r>
      <w:r>
        <w:t xml:space="preserve">фиксирует сведения об изданиях-аналогах: изданиях одного наименования разных лет или взаимозаменяемых учебниках, которые при расчёте коэффициента книгообеспеченности должны считаться одним наименованием.</w:t>
      </w:r>
    </w:p>
    <w:p>
      <w:pPr>
        <w:pStyle w:val="BodyText"/>
      </w:pPr>
      <w:r>
        <w:t xml:space="preserve">В поле указываются признак и шифр связанной записи. Признак</w:t>
      </w:r>
      <w:r>
        <w:t xml:space="preserve"> </w:t>
      </w:r>
      <w:r>
        <w:rPr>
          <w:rStyle w:val="VerbatimChar"/>
        </w:rPr>
        <w:t xml:space="preserve">1</w:t>
      </w:r>
      <w:r>
        <w:t xml:space="preserve"> </w:t>
      </w:r>
      <w:r>
        <w:t xml:space="preserve">означает основную запись, к которой есть аналог; признак</w:t>
      </w:r>
      <w:r>
        <w:t xml:space="preserve"> </w:t>
      </w:r>
      <w:r>
        <w:rPr>
          <w:rStyle w:val="VerbatimChar"/>
        </w:rPr>
        <w:t xml:space="preserve">0</w:t>
      </w:r>
      <w:r>
        <w:t xml:space="preserve"> </w:t>
      </w:r>
      <w:r>
        <w:t xml:space="preserve">означает запись-аналог к основной записи. Шифр связанной записи вводится через словарь заглавий.</w:t>
      </w:r>
    </w:p>
    <w:p>
      <w:pPr>
        <w:pStyle w:val="BodyText"/>
      </w:pPr>
      <w:r>
        <w:t xml:space="preserve">При расчёте коэффициента книгообеспеченности учитываются экземпляры всех связанных записей, а в число наименований включаются только основные записи.</w:t>
      </w:r>
    </w:p>
    <w:bookmarkEnd w:id="130"/>
    <w:bookmarkStart w:id="131" w:name="страница-рл-редкие"/>
    <w:p>
      <w:pPr>
        <w:pStyle w:val="Heading3"/>
      </w:pPr>
      <w:r>
        <w:t xml:space="preserve">83. Страница РЛ</w:t>
      </w:r>
      <w:r>
        <w:t xml:space="preserve"> </w:t>
      </w:r>
      <w:r>
        <w:rPr>
          <w:rStyle w:val="VerbatimChar"/>
        </w:rPr>
        <w:t xml:space="preserve">Редкие</w:t>
      </w:r>
    </w:p>
    <w:p>
      <w:pPr>
        <w:pStyle w:val="FirstParagraph"/>
      </w:pPr>
      <w:r>
        <w:t xml:space="preserve">Страница</w:t>
      </w:r>
      <w:r>
        <w:t xml:space="preserve"> </w:t>
      </w:r>
      <w:r>
        <w:rPr>
          <w:rStyle w:val="VerbatimChar"/>
        </w:rPr>
        <w:t xml:space="preserve">Редкие</w:t>
      </w:r>
      <w:r>
        <w:t xml:space="preserve"> </w:t>
      </w:r>
      <w:r>
        <w:t xml:space="preserve">содержит специфические данные редких книг и особенности конкретных экземпляров: автографы, примечания о происхождении и сохранности, экслибрисы, пометки, кодированные характеристики и состояние предмета.</w:t>
      </w:r>
    </w:p>
    <w:bookmarkEnd w:id="131"/>
    <w:bookmarkStart w:id="132" w:name="поле-391-автографы"/>
    <w:p>
      <w:pPr>
        <w:pStyle w:val="Heading3"/>
      </w:pPr>
      <w:r>
        <w:t xml:space="preserve">84. Поле 391: автографы</w:t>
      </w:r>
    </w:p>
    <w:p>
      <w:pPr>
        <w:pStyle w:val="FirstParagraph"/>
      </w:pPr>
      <w:r>
        <w:t xml:space="preserve">Поле</w:t>
      </w:r>
      <w:r>
        <w:t xml:space="preserve"> </w:t>
      </w:r>
      <w:r>
        <w:rPr>
          <w:rStyle w:val="VerbatimChar"/>
        </w:rPr>
        <w:t xml:space="preserve">391</w:t>
      </w:r>
      <w:r>
        <w:t xml:space="preserve"> </w:t>
      </w:r>
      <w:r>
        <w:t xml:space="preserve">содержит сведения о наличии автографов. Автограф вводится с тем же набором элементов, что и авторские данные: фамилия, инициалы, расширение инициалов, дополнительные данные имени, даты жизни, индикаторы формы записи, авторитетная запись и признак допустимости инверсии ФИО.</w:t>
      </w:r>
    </w:p>
    <w:p>
      <w:pPr>
        <w:pStyle w:val="BodyText"/>
      </w:pPr>
      <w:r>
        <w:t xml:space="preserve">Дополнительно вводятся текст автографа и инвентарный номер экземпляра. Поле повторяется по числу автографов, включается в поисковые словари авторов и автографов, а признак наличия автографа попадает в словарь</w:t>
      </w:r>
      <w:r>
        <w:t xml:space="preserve"> </w:t>
      </w:r>
      <w:r>
        <w:rPr>
          <w:rStyle w:val="VerbatimChar"/>
        </w:rPr>
        <w:t xml:space="preserve">Редкие книги</w:t>
      </w:r>
      <w:r>
        <w:t xml:space="preserve">.</w:t>
      </w:r>
    </w:p>
    <w:bookmarkEnd w:id="132"/>
    <w:bookmarkStart w:id="133" w:name="поле-316-особенности-экземпляра"/>
    <w:p>
      <w:pPr>
        <w:pStyle w:val="Heading3"/>
      </w:pPr>
      <w:r>
        <w:t xml:space="preserve">85. Поле 316: особенности экземпляра</w:t>
      </w:r>
    </w:p>
    <w:p>
      <w:pPr>
        <w:pStyle w:val="FirstParagraph"/>
      </w:pPr>
      <w:r>
        <w:t xml:space="preserve">Поле</w:t>
      </w:r>
      <w:r>
        <w:t xml:space="preserve"> </w:t>
      </w:r>
      <w:r>
        <w:rPr>
          <w:rStyle w:val="VerbatimChar"/>
        </w:rPr>
        <w:t xml:space="preserve">316</w:t>
      </w:r>
      <w:r>
        <w:t xml:space="preserve"> </w:t>
      </w:r>
      <w:r>
        <w:t xml:space="preserve">содержит примечания об особенностях экземпляра. Примечание может вводиться свободно, через справочник или через служебный словарь. Для разных экземпляров поле повторяется.</w:t>
      </w:r>
    </w:p>
    <w:p>
      <w:pPr>
        <w:pStyle w:val="BodyText"/>
      </w:pPr>
      <w:r>
        <w:t xml:space="preserve">Если в подполях</w:t>
      </w:r>
      <w:r>
        <w:t xml:space="preserve"> </w:t>
      </w:r>
      <w:r>
        <w:rPr>
          <w:rStyle w:val="VerbatimChar"/>
        </w:rPr>
        <w:t xml:space="preserve">Текст</w:t>
      </w:r>
      <w:r>
        <w:t xml:space="preserve"> </w:t>
      </w:r>
      <w:r>
        <w:t xml:space="preserve">введено несколько значений с разделителем</w:t>
      </w:r>
      <w:r>
        <w:t xml:space="preserve"> </w:t>
      </w:r>
      <w:r>
        <w:rPr>
          <w:rStyle w:val="VerbatimChar"/>
        </w:rPr>
        <w:t xml:space="preserve">;</w:t>
      </w:r>
      <w:r>
        <w:t xml:space="preserve">, при сохранении документа эти значения разделяются и записываются в поле</w:t>
      </w:r>
      <w:r>
        <w:t xml:space="preserve"> </w:t>
      </w:r>
      <w:r>
        <w:rPr>
          <w:rStyle w:val="VerbatimChar"/>
        </w:rPr>
        <w:t xml:space="preserve">929</w:t>
      </w:r>
      <w:r>
        <w:t xml:space="preserve">. Из</w:t>
      </w:r>
      <w:r>
        <w:t xml:space="preserve"> </w:t>
      </w:r>
      <w:r>
        <w:rPr>
          <w:rStyle w:val="VerbatimChar"/>
        </w:rPr>
        <w:t xml:space="preserve">929</w:t>
      </w:r>
      <w:r>
        <w:t xml:space="preserve"> </w:t>
      </w:r>
      <w:r>
        <w:t xml:space="preserve">они попадают в служебный словарь особенностей экземпляра. Если разделителя нет, в словарь вводится единственное значение.</w:t>
      </w:r>
    </w:p>
    <w:p>
      <w:pPr>
        <w:pStyle w:val="BodyText"/>
      </w:pPr>
      <w:r>
        <w:t xml:space="preserve">Признак наличия примечания об особенностях экземпляра вводится в словарь</w:t>
      </w:r>
      <w:r>
        <w:t xml:space="preserve"> </w:t>
      </w:r>
      <w:r>
        <w:rPr>
          <w:rStyle w:val="VerbatimChar"/>
        </w:rPr>
        <w:t xml:space="preserve">Редкие книги</w:t>
      </w:r>
      <w:r>
        <w:t xml:space="preserve">.</w:t>
      </w:r>
    </w:p>
    <w:bookmarkEnd w:id="133"/>
    <w:bookmarkStart w:id="134" w:name="поле-317-происхождение-экземпляра"/>
    <w:p>
      <w:pPr>
        <w:pStyle w:val="Heading3"/>
      </w:pPr>
      <w:r>
        <w:t xml:space="preserve">86. Поле 317: происхождение экземпляра</w:t>
      </w:r>
    </w:p>
    <w:p>
      <w:pPr>
        <w:pStyle w:val="FirstParagraph"/>
      </w:pPr>
      <w:r>
        <w:t xml:space="preserve">Поле</w:t>
      </w:r>
      <w:r>
        <w:t xml:space="preserve"> </w:t>
      </w:r>
      <w:r>
        <w:rPr>
          <w:rStyle w:val="VerbatimChar"/>
        </w:rPr>
        <w:t xml:space="preserve">317</w:t>
      </w:r>
      <w:r>
        <w:t xml:space="preserve"> </w:t>
      </w:r>
      <w:r>
        <w:t xml:space="preserve">содержит примечание о происхождении экземпляра: сведения о штемпелях, владельческих записях, экслибрисах и других признаках происхождения. Примечание вводится в свободной форме; поле повторяется для разных экземпляров.</w:t>
      </w:r>
    </w:p>
    <w:p>
      <w:pPr>
        <w:pStyle w:val="BodyText"/>
      </w:pPr>
      <w:r>
        <w:t xml:space="preserve">Признак наличия примечания о происхождении экземпляра вводится в словарь</w:t>
      </w:r>
      <w:r>
        <w:t xml:space="preserve"> </w:t>
      </w:r>
      <w:r>
        <w:rPr>
          <w:rStyle w:val="VerbatimChar"/>
        </w:rPr>
        <w:t xml:space="preserve">Редкие книги</w:t>
      </w:r>
      <w:r>
        <w:t xml:space="preserve">.</w:t>
      </w:r>
    </w:p>
    <w:bookmarkEnd w:id="134"/>
    <w:bookmarkStart w:id="135" w:name="X88e0e4c9241f5a4d137f77b669d46d493dfc400"/>
    <w:p>
      <w:pPr>
        <w:pStyle w:val="Heading3"/>
      </w:pPr>
      <w:r>
        <w:t xml:space="preserve">87. Поле 318: действия по сохранности документа</w:t>
      </w:r>
    </w:p>
    <w:p>
      <w:pPr>
        <w:pStyle w:val="FirstParagraph"/>
      </w:pPr>
      <w:r>
        <w:t xml:space="preserve">Поле</w:t>
      </w:r>
      <w:r>
        <w:t xml:space="preserve"> </w:t>
      </w:r>
      <w:r>
        <w:rPr>
          <w:rStyle w:val="VerbatimChar"/>
        </w:rPr>
        <w:t xml:space="preserve">318</w:t>
      </w:r>
      <w:r>
        <w:t xml:space="preserve"> </w:t>
      </w:r>
      <w:r>
        <w:t xml:space="preserve">описывает действия, выполненные для сохранности конкретного экземпляра: действие, идентификацию действия, время и период проведения, условия, санкционирование, юрисдикцию, метод, место, исполнителя, состояние, меру, тип элемента, публикуемые и непубликуемые примечания, организацию-держателя и инвентарный номер.</w:t>
      </w:r>
    </w:p>
    <w:p>
      <w:pPr>
        <w:pStyle w:val="BodyText"/>
      </w:pPr>
      <w:r>
        <w:t xml:space="preserve">Поле повторяется для разных экземпляров. Его структура соответствует аналогичному полю формата RUSMARC. Признак наличия примечания о действиях над экземпляром вводится в словарь</w:t>
      </w:r>
      <w:r>
        <w:t xml:space="preserve"> </w:t>
      </w:r>
      <w:r>
        <w:rPr>
          <w:rStyle w:val="VerbatimChar"/>
        </w:rPr>
        <w:t xml:space="preserve">Редкие книги</w:t>
      </w:r>
      <w:r>
        <w:t xml:space="preserve">.</w:t>
      </w:r>
    </w:p>
    <w:bookmarkEnd w:id="135"/>
    <w:bookmarkStart w:id="136" w:name="поле-398-экслибрис"/>
    <w:p>
      <w:pPr>
        <w:pStyle w:val="Heading3"/>
      </w:pPr>
      <w:r>
        <w:t xml:space="preserve">88. Поле 398: экслибрис</w:t>
      </w:r>
    </w:p>
    <w:p>
      <w:pPr>
        <w:pStyle w:val="FirstParagraph"/>
      </w:pPr>
      <w:r>
        <w:t xml:space="preserve">Поле</w:t>
      </w:r>
      <w:r>
        <w:t xml:space="preserve"> </w:t>
      </w:r>
      <w:r>
        <w:rPr>
          <w:rStyle w:val="VerbatimChar"/>
        </w:rPr>
        <w:t xml:space="preserve">398</w:t>
      </w:r>
      <w:r>
        <w:t xml:space="preserve"> </w:t>
      </w:r>
      <w:r>
        <w:t xml:space="preserve">содержит описание экслибриса и инвентарный номер экземпляра. Поле повторяется для разных экземпляров. В одно повторение можно ввести несколько экслибрисов одного экземпляра, разделяя их строкой</w:t>
      </w:r>
      <w:r>
        <w:t xml:space="preserve"> </w:t>
      </w:r>
      <w:r>
        <w:rPr>
          <w:rStyle w:val="VerbatimChar"/>
        </w:rPr>
        <w:t xml:space="preserve">;</w:t>
      </w:r>
      <w:r>
        <w:t xml:space="preserve">.</w:t>
      </w:r>
    </w:p>
    <w:p>
      <w:pPr>
        <w:pStyle w:val="BodyText"/>
      </w:pPr>
      <w:r>
        <w:t xml:space="preserve">Часто встречающиеся описания экслибрисов можно внести в справочник</w:t>
      </w:r>
      <w:r>
        <w:t xml:space="preserve"> </w:t>
      </w:r>
      <w:r>
        <w:rPr>
          <w:rStyle w:val="VerbatimChar"/>
        </w:rPr>
        <w:t xml:space="preserve">398.mnu</w:t>
      </w:r>
      <w:r>
        <w:t xml:space="preserve"> </w:t>
      </w:r>
      <w:r>
        <w:t xml:space="preserve">и использовать при вводе. Признак наличия экслибриса вводится в словарь</w:t>
      </w:r>
      <w:r>
        <w:t xml:space="preserve"> </w:t>
      </w:r>
      <w:r>
        <w:rPr>
          <w:rStyle w:val="VerbatimChar"/>
        </w:rPr>
        <w:t xml:space="preserve">Редкие книги</w:t>
      </w:r>
      <w:r>
        <w:t xml:space="preserve">.</w:t>
      </w:r>
    </w:p>
    <w:bookmarkEnd w:id="136"/>
    <w:bookmarkStart w:id="137" w:name="поля-395-и-396-пометки"/>
    <w:p>
      <w:pPr>
        <w:pStyle w:val="Heading3"/>
      </w:pPr>
      <w:r>
        <w:t xml:space="preserve">89. Поля 395 и 396: пометки</w:t>
      </w:r>
    </w:p>
    <w:p>
      <w:pPr>
        <w:pStyle w:val="FirstParagraph"/>
      </w:pPr>
      <w:r>
        <w:t xml:space="preserve">Поле</w:t>
      </w:r>
      <w:r>
        <w:t xml:space="preserve"> </w:t>
      </w:r>
      <w:r>
        <w:rPr>
          <w:rStyle w:val="VerbatimChar"/>
        </w:rPr>
        <w:t xml:space="preserve">395</w:t>
      </w:r>
      <w:r>
        <w:t xml:space="preserve"> </w:t>
      </w:r>
      <w:r>
        <w:t xml:space="preserve">содержит пометки автора. Поле</w:t>
      </w:r>
      <w:r>
        <w:t xml:space="preserve"> </w:t>
      </w:r>
      <w:r>
        <w:rPr>
          <w:rStyle w:val="VerbatimChar"/>
        </w:rPr>
        <w:t xml:space="preserve">396</w:t>
      </w:r>
      <w:r>
        <w:t xml:space="preserve"> </w:t>
      </w:r>
      <w:r>
        <w:t xml:space="preserve">содержит пометки владельца коллекции. Оба поля заполняются в свободной форме, повторяются и формируют признаки в словаре</w:t>
      </w:r>
      <w:r>
        <w:t xml:space="preserve"> </w:t>
      </w:r>
      <w:r>
        <w:rPr>
          <w:rStyle w:val="VerbatimChar"/>
        </w:rPr>
        <w:t xml:space="preserve">Редкие книги</w:t>
      </w:r>
      <w:r>
        <w:t xml:space="preserve">.</w:t>
      </w:r>
    </w:p>
    <w:bookmarkEnd w:id="137"/>
    <w:bookmarkStart w:id="138" w:name="X0042e313e6b46e7489e451d63efb2935b5c2c32"/>
    <w:p>
      <w:pPr>
        <w:pStyle w:val="Heading3"/>
      </w:pPr>
      <w:r>
        <w:t xml:space="preserve">90. Поле 106: физическая форма бумажного носителя</w:t>
      </w:r>
    </w:p>
    <w:p>
      <w:pPr>
        <w:pStyle w:val="FirstParagraph"/>
      </w:pPr>
      <w:r>
        <w:t xml:space="preserve">Поле</w:t>
      </w:r>
      <w:r>
        <w:t xml:space="preserve"> </w:t>
      </w:r>
      <w:r>
        <w:rPr>
          <w:rStyle w:val="VerbatimChar"/>
        </w:rPr>
        <w:t xml:space="preserve">106</w:t>
      </w:r>
      <w:r>
        <w:t xml:space="preserve"> </w:t>
      </w:r>
      <w:r>
        <w:t xml:space="preserve">содержит код физической формы текстового материала, например Брайль или минипечать. Поле не повторяется и не является поисковым.</w:t>
      </w:r>
    </w:p>
    <w:bookmarkEnd w:id="138"/>
    <w:bookmarkStart w:id="139" w:name="X8640c612480da274937ea99048683b7fc7c70bd"/>
    <w:p>
      <w:pPr>
        <w:pStyle w:val="Heading3"/>
      </w:pPr>
      <w:r>
        <w:t xml:space="preserve">91. Поле 116: кодированные данные графических материалов</w:t>
      </w:r>
    </w:p>
    <w:p>
      <w:pPr>
        <w:pStyle w:val="FirstParagraph"/>
      </w:pPr>
      <w:r>
        <w:t xml:space="preserve">Поле</w:t>
      </w:r>
      <w:r>
        <w:t xml:space="preserve"> </w:t>
      </w:r>
      <w:r>
        <w:rPr>
          <w:rStyle w:val="VerbatimChar"/>
        </w:rPr>
        <w:t xml:space="preserve">116</w:t>
      </w:r>
      <w:r>
        <w:t xml:space="preserve"> </w:t>
      </w:r>
      <w:r>
        <w:t xml:space="preserve">содержит кодированные характеристики графических материалов: спецификацию материала, материал первичной и вторичной основы, цвет, технику исполнения рисунков, живописи или гравюр, функциональное назначение.</w:t>
      </w:r>
    </w:p>
    <w:p>
      <w:pPr>
        <w:pStyle w:val="BodyText"/>
      </w:pPr>
      <w:r>
        <w:t xml:space="preserve">Поле повторяется и не является поисковым.</w:t>
      </w:r>
    </w:p>
    <w:bookmarkEnd w:id="139"/>
    <w:bookmarkStart w:id="140" w:name="X1b69223056f2f0c90b353b518ed699cb1721c32"/>
    <w:p>
      <w:pPr>
        <w:pStyle w:val="Heading3"/>
      </w:pPr>
      <w:r>
        <w:t xml:space="preserve">92. Поле 140: общие кодированные характеристики</w:t>
      </w:r>
    </w:p>
    <w:p>
      <w:pPr>
        <w:pStyle w:val="FirstParagraph"/>
      </w:pPr>
      <w:r>
        <w:t xml:space="preserve">Поле</w:t>
      </w:r>
      <w:r>
        <w:t xml:space="preserve"> </w:t>
      </w:r>
      <w:r>
        <w:rPr>
          <w:rStyle w:val="VerbatimChar"/>
        </w:rPr>
        <w:t xml:space="preserve">140</w:t>
      </w:r>
      <w:r>
        <w:t xml:space="preserve"> </w:t>
      </w:r>
      <w:r>
        <w:t xml:space="preserve">содержит кодированные сведения о документе в целом: иллюстрации книги и отдельных листов, технику иллюстраций, форму содержания, код литературы, код биографии, материал изготовления книги, материал иллюстраций, водяные знаки и эмблемы типографа или издателя.</w:t>
      </w:r>
    </w:p>
    <w:p>
      <w:pPr>
        <w:pStyle w:val="BodyText"/>
      </w:pPr>
      <w:r>
        <w:t xml:space="preserve">Поле не повторяется и не является поисковым. Для однотипных данных предусмотрен мультиввод кодов из справочников.</w:t>
      </w:r>
    </w:p>
    <w:bookmarkEnd w:id="140"/>
    <w:bookmarkStart w:id="141" w:name="X1118bbe49835681e64d6338dd7d86e491180c7d"/>
    <w:p>
      <w:pPr>
        <w:pStyle w:val="Heading3"/>
      </w:pPr>
      <w:r>
        <w:t xml:space="preserve">93. Поле 141: кодированные характеристики экземпляра</w:t>
      </w:r>
    </w:p>
    <w:p>
      <w:pPr>
        <w:pStyle w:val="FirstParagraph"/>
      </w:pPr>
      <w:r>
        <w:t xml:space="preserve">Поле</w:t>
      </w:r>
      <w:r>
        <w:t xml:space="preserve"> </w:t>
      </w:r>
      <w:r>
        <w:rPr>
          <w:rStyle w:val="VerbatimChar"/>
        </w:rPr>
        <w:t xml:space="preserve">141</w:t>
      </w:r>
      <w:r>
        <w:t xml:space="preserve"> </w:t>
      </w:r>
      <w:r>
        <w:t xml:space="preserve">содержит кодированные сведения об экземплярах: материал и тип переплёта, признак</w:t>
      </w:r>
      <w:r>
        <w:t xml:space="preserve"> </w:t>
      </w:r>
      <w:r>
        <w:rPr>
          <w:rStyle w:val="VerbatimChar"/>
        </w:rPr>
        <w:t xml:space="preserve">сплетено с...</w:t>
      </w:r>
      <w:r>
        <w:t xml:space="preserve">, сохранность переплёта, сохранность книги, организацию-держателя и инвентарный номер.</w:t>
      </w:r>
    </w:p>
    <w:p>
      <w:pPr>
        <w:pStyle w:val="BodyText"/>
      </w:pPr>
      <w:r>
        <w:t xml:space="preserve">Поле повторяется для разных экземпляров и не является поисковым. Для однотипных данных можно использовать мультиввод: в обычной форме коды вводятся в подполя одного повторения, а в табличном виде - в активное подполе разных повторений.</w:t>
      </w:r>
    </w:p>
    <w:bookmarkEnd w:id="141"/>
    <w:bookmarkStart w:id="142" w:name="Xb0086a7841313fa5dcd345f6626ab9d29a6b3f6"/>
    <w:p>
      <w:pPr>
        <w:pStyle w:val="Heading3"/>
      </w:pPr>
      <w:r>
        <w:t xml:space="preserve">94. Поля 399, 397 и 929: состояние и разъединённые данные</w:t>
      </w:r>
    </w:p>
    <w:p>
      <w:pPr>
        <w:pStyle w:val="FirstParagraph"/>
      </w:pPr>
      <w:r>
        <w:t xml:space="preserve">Поле</w:t>
      </w:r>
      <w:r>
        <w:t xml:space="preserve"> </w:t>
      </w:r>
      <w:r>
        <w:rPr>
          <w:rStyle w:val="VerbatimChar"/>
        </w:rPr>
        <w:t xml:space="preserve">399</w:t>
      </w:r>
      <w:r>
        <w:t xml:space="preserve"> </w:t>
      </w:r>
      <w:r>
        <w:t xml:space="preserve">содержит состояние или сохранность экземпляра и инвентарный номер. Поле заполняется свободно, повторяется для разных экземпляров и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397</w:t>
      </w:r>
      <w:r>
        <w:t xml:space="preserve"> </w:t>
      </w:r>
      <w:r>
        <w:t xml:space="preserve">содержит примечание о технике изготовления предмета. Оно заполняется свободно, повторяется и также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929</w:t>
      </w:r>
      <w:r>
        <w:t xml:space="preserve"> </w:t>
      </w:r>
      <w:r>
        <w:t xml:space="preserve">формируется автоматически из подполей</w:t>
      </w:r>
      <w:r>
        <w:t xml:space="preserve"> </w:t>
      </w:r>
      <w:r>
        <w:rPr>
          <w:rStyle w:val="VerbatimChar"/>
        </w:rPr>
        <w:t xml:space="preserve">Текст</w:t>
      </w:r>
      <w:r>
        <w:t xml:space="preserve"> </w:t>
      </w:r>
      <w:r>
        <w:t xml:space="preserve">поля</w:t>
      </w:r>
      <w:r>
        <w:t xml:space="preserve"> </w:t>
      </w:r>
      <w:r>
        <w:rPr>
          <w:rStyle w:val="VerbatimChar"/>
        </w:rPr>
        <w:t xml:space="preserve">316</w:t>
      </w:r>
      <w:r>
        <w:t xml:space="preserve">, если там присутствуют несколько значений, разделённых</w:t>
      </w:r>
      <w:r>
        <w:t xml:space="preserve"> </w:t>
      </w:r>
      <w:r>
        <w:rPr>
          <w:rStyle w:val="VerbatimChar"/>
        </w:rPr>
        <w:t xml:space="preserve">;</w:t>
      </w:r>
      <w:r>
        <w:t xml:space="preserve">. Данные</w:t>
      </w:r>
      <w:r>
        <w:t xml:space="preserve"> </w:t>
      </w:r>
      <w:r>
        <w:rPr>
          <w:rStyle w:val="VerbatimChar"/>
        </w:rPr>
        <w:t xml:space="preserve">929</w:t>
      </w:r>
      <w:r>
        <w:t xml:space="preserve"> </w:t>
      </w:r>
      <w:r>
        <w:t xml:space="preserve">попадают в служебный словарь особенностей экземпляра, который используется при вводе поля</w:t>
      </w:r>
      <w:r>
        <w:t xml:space="preserve"> </w:t>
      </w:r>
      <w:r>
        <w:rPr>
          <w:rStyle w:val="VerbatimChar"/>
        </w:rPr>
        <w:t xml:space="preserve">316</w:t>
      </w:r>
      <w:r>
        <w:t xml:space="preserve">; отдельные слова из</w:t>
      </w:r>
      <w:r>
        <w:t xml:space="preserve"> </w:t>
      </w:r>
      <w:r>
        <w:rPr>
          <w:rStyle w:val="VerbatimChar"/>
        </w:rPr>
        <w:t xml:space="preserve">929</w:t>
      </w:r>
      <w:r>
        <w:t xml:space="preserve"> </w:t>
      </w:r>
      <w:r>
        <w:t xml:space="preserve">включаются в словарь ключевых слов.</w:t>
      </w:r>
    </w:p>
    <w:bookmarkEnd w:id="142"/>
    <w:bookmarkStart w:id="143" w:name="страница-рл-краеведение"/>
    <w:p>
      <w:pPr>
        <w:pStyle w:val="Heading3"/>
      </w:pPr>
      <w:r>
        <w:t xml:space="preserve">95. Страница РЛ</w:t>
      </w:r>
      <w:r>
        <w:t xml:space="preserve"> </w:t>
      </w:r>
      <w:r>
        <w:rPr>
          <w:rStyle w:val="VerbatimChar"/>
        </w:rPr>
        <w:t xml:space="preserve">Краеведение</w:t>
      </w:r>
    </w:p>
    <w:p>
      <w:pPr>
        <w:pStyle w:val="FirstParagraph"/>
      </w:pPr>
      <w:r>
        <w:t xml:space="preserve">Страница</w:t>
      </w:r>
      <w:r>
        <w:t xml:space="preserve"> </w:t>
      </w:r>
      <w:r>
        <w:rPr>
          <w:rStyle w:val="VerbatimChar"/>
        </w:rPr>
        <w:t xml:space="preserve">Краеведение</w:t>
      </w:r>
      <w:r>
        <w:t xml:space="preserve"> </w:t>
      </w:r>
      <w:r>
        <w:t xml:space="preserve">содержит данные для отражения краеведческой информации в библиографической записи.</w:t>
      </w:r>
    </w:p>
    <w:bookmarkEnd w:id="143"/>
    <w:bookmarkStart w:id="144" w:name="поле-629-данные-по-краеведению"/>
    <w:p>
      <w:pPr>
        <w:pStyle w:val="Heading3"/>
      </w:pPr>
      <w:r>
        <w:t xml:space="preserve">96. Поле 629: данные по краеведению</w:t>
      </w:r>
    </w:p>
    <w:p>
      <w:pPr>
        <w:pStyle w:val="FirstParagraph"/>
      </w:pPr>
      <w:r>
        <w:t xml:space="preserve">Поле</w:t>
      </w:r>
      <w:r>
        <w:t xml:space="preserve"> </w:t>
      </w:r>
      <w:r>
        <w:rPr>
          <w:rStyle w:val="VerbatimChar"/>
        </w:rPr>
        <w:t xml:space="preserve">629</w:t>
      </w:r>
      <w:r>
        <w:t xml:space="preserve"> </w:t>
      </w:r>
      <w:r>
        <w:t xml:space="preserve">содержит признак необходимости добавочной карточки и данные по краеведению, выбираемые из справочника</w:t>
      </w:r>
      <w:r>
        <w:t xml:space="preserve"> </w:t>
      </w:r>
      <w:r>
        <w:rPr>
          <w:rStyle w:val="VerbatimChar"/>
        </w:rPr>
        <w:t xml:space="preserve">krv.mnu</w:t>
      </w:r>
      <w:r>
        <w:t xml:space="preserve">. Поле не повторяется.</w:t>
      </w:r>
    </w:p>
    <w:p>
      <w:pPr>
        <w:pStyle w:val="BodyText"/>
      </w:pPr>
      <w:r>
        <w:t xml:space="preserve">Справочник</w:t>
      </w:r>
      <w:r>
        <w:t xml:space="preserve"> </w:t>
      </w:r>
      <w:r>
        <w:rPr>
          <w:rStyle w:val="VerbatimChar"/>
        </w:rPr>
        <w:t xml:space="preserve">krv.mnu</w:t>
      </w:r>
      <w:r>
        <w:t xml:space="preserve"> </w:t>
      </w:r>
      <w:r>
        <w:t xml:space="preserve">из дистрибутива содержит возможные заголовки добавочных карточек для краеведческой информации и должен быть скорректирован пользователем в соответствии с локальной терминологией.</w:t>
      </w:r>
    </w:p>
    <w:p>
      <w:pPr>
        <w:pStyle w:val="BodyText"/>
      </w:pPr>
      <w:r>
        <w:t xml:space="preserve">Данные, введённые в</w:t>
      </w:r>
      <w:r>
        <w:t xml:space="preserve"> </w:t>
      </w:r>
      <w:r>
        <w:rPr>
          <w:rStyle w:val="VerbatimChar"/>
        </w:rPr>
        <w:t xml:space="preserve">629</w:t>
      </w:r>
      <w:r>
        <w:t xml:space="preserve">, включаются в словарь</w:t>
      </w:r>
      <w:r>
        <w:t xml:space="preserve"> </w:t>
      </w:r>
      <w:r>
        <w:rPr>
          <w:rStyle w:val="VerbatimChar"/>
        </w:rPr>
        <w:t xml:space="preserve">Краеведение</w:t>
      </w:r>
      <w:r>
        <w:t xml:space="preserve"> </w:t>
      </w:r>
      <w:r>
        <w:t xml:space="preserve">независимо от того, требуется ли подготовка добавочной карточки. Термин</w:t>
      </w:r>
      <w:r>
        <w:t xml:space="preserve"> </w:t>
      </w:r>
      <w:r>
        <w:rPr>
          <w:rStyle w:val="VerbatimChar"/>
        </w:rPr>
        <w:t xml:space="preserve">ВСЕГО</w:t>
      </w:r>
      <w:r>
        <w:t xml:space="preserve"> </w:t>
      </w:r>
      <w:r>
        <w:t xml:space="preserve">в этом словаре может использоваться как признак отбора всех документов, где заполнено поле</w:t>
      </w:r>
      <w:r>
        <w:t xml:space="preserve"> </w:t>
      </w:r>
      <w:r>
        <w:rPr>
          <w:rStyle w:val="VerbatimChar"/>
        </w:rPr>
        <w:t xml:space="preserve">629</w:t>
      </w:r>
      <w:r>
        <w:t xml:space="preserve">.</w:t>
      </w:r>
    </w:p>
    <w:bookmarkEnd w:id="144"/>
    <w:bookmarkStart w:id="145" w:name="специфические-поля-периодических-изданий"/>
    <w:p>
      <w:pPr>
        <w:pStyle w:val="Heading3"/>
      </w:pPr>
      <w:r>
        <w:t xml:space="preserve">97. Специфические поля периодических изданий</w:t>
      </w:r>
    </w:p>
    <w:p>
      <w:pPr>
        <w:pStyle w:val="FirstParagraph"/>
      </w:pPr>
      <w:r>
        <w:t xml:space="preserve">Для описаний сериальных и периодических изданий используются специальные поля связи со старыми и новыми заглавиями.</w:t>
      </w:r>
    </w:p>
    <w:bookmarkEnd w:id="145"/>
    <w:bookmarkStart w:id="146" w:name="Xcf72b48b673d9ab5bd7200314b440a2d0c71ed9"/>
    <w:p>
      <w:pPr>
        <w:pStyle w:val="Heading3"/>
      </w:pPr>
      <w:r>
        <w:t xml:space="preserve">98. Поле 430: предыдущие заглавия сериального издания</w:t>
      </w:r>
    </w:p>
    <w:p>
      <w:pPr>
        <w:pStyle w:val="FirstParagraph"/>
      </w:pPr>
      <w:r>
        <w:t xml:space="preserve">Поле</w:t>
      </w:r>
      <w:r>
        <w:t xml:space="preserve"> </w:t>
      </w:r>
      <w:r>
        <w:rPr>
          <w:rStyle w:val="VerbatimChar"/>
        </w:rPr>
        <w:t xml:space="preserve">430</w:t>
      </w:r>
      <w:r>
        <w:t xml:space="preserve"> </w:t>
      </w:r>
      <w:r>
        <w:t xml:space="preserve">содержит сведения о предыдущем заглавии описываемого сериального издания: тип изменения, старое заглавие, сведения об ответственности, год изменения, ISSN, шифр и примечание.</w:t>
      </w:r>
    </w:p>
    <w:p>
      <w:pPr>
        <w:pStyle w:val="BodyText"/>
      </w:pPr>
      <w:r>
        <w:t xml:space="preserve">Тип изменения выбирается через меню и определяет характер связи: издание заменило предыдущее, отделилось от него и так далее. Поле может повторяться, если издание образовано в результате слияния нескольких изданий.</w:t>
      </w:r>
    </w:p>
    <w:p>
      <w:pPr>
        <w:pStyle w:val="BodyText"/>
      </w:pPr>
      <w:r>
        <w:t xml:space="preserve">Старое заглавие включается в словарь заглавий, а отдельные слова - в словарь ключевых слов. Поэтому издание становится доступным в поиске и по старому, и по новому заглавию.</w:t>
      </w:r>
    </w:p>
    <w:p>
      <w:pPr>
        <w:pStyle w:val="BodyText"/>
      </w:pPr>
      <w:r>
        <w:t xml:space="preserve">Заглавие можно вводить из словаря. Вместе с ним могут переноситься ранее введённые сведения: ISSN, год изменения, сведения об ответственности и шифр.</w:t>
      </w:r>
    </w:p>
    <w:bookmarkEnd w:id="146"/>
    <w:bookmarkStart w:id="147" w:name="Xeaa795edcdcd46c39592cd0fe17cfaaf52cf220"/>
    <w:p>
      <w:pPr>
        <w:pStyle w:val="Heading3"/>
      </w:pPr>
      <w:r>
        <w:t xml:space="preserve">99. Поле 440: последующие заглавия сериального издания</w:t>
      </w:r>
    </w:p>
    <w:p>
      <w:pPr>
        <w:pStyle w:val="FirstParagraph"/>
      </w:pPr>
      <w:r>
        <w:t xml:space="preserve">Поле</w:t>
      </w:r>
      <w:r>
        <w:t xml:space="preserve"> </w:t>
      </w:r>
      <w:r>
        <w:rPr>
          <w:rStyle w:val="VerbatimChar"/>
        </w:rPr>
        <w:t xml:space="preserve">440</w:t>
      </w:r>
      <w:r>
        <w:t xml:space="preserve"> </w:t>
      </w:r>
      <w:r>
        <w:t xml:space="preserve">содержит сведения о последующем заглавии сериального издания, если оно прекращает выходить под прежним заглавием. В таком случае в выходных данных должна быть указана дата окончания издания, а в базе должна существовать новая запись на новое заглавие с заполненным полем предыдущего заглавия.</w:t>
      </w:r>
    </w:p>
    <w:p>
      <w:pPr>
        <w:pStyle w:val="BodyText"/>
      </w:pPr>
      <w:r>
        <w:t xml:space="preserve">В поле вводятся тип изменения, новое заглавие, сведения об ответственности, год изменения, ISSN, шифр и примечание. Тип изменения выбирается через меню и отражает характер связи: издание заменено другим, переименовано и так далее.</w:t>
      </w:r>
    </w:p>
    <w:p>
      <w:pPr>
        <w:pStyle w:val="BodyText"/>
      </w:pPr>
      <w:r>
        <w:t xml:space="preserve">Поле может повторяться, если издание разделилось на несколько последующих изданий.</w:t>
      </w:r>
    </w:p>
    <w:bookmarkEnd w:id="147"/>
    <w:bookmarkEnd w:id="148"/>
    <w:bookmarkStart w:id="183" w:name="порядок-работы-каталогизатора"/>
    <w:p>
      <w:pPr>
        <w:pStyle w:val="Heading2"/>
      </w:pPr>
      <w:r>
        <w:t xml:space="preserve">Порядок работы каталогизатора</w:t>
      </w:r>
    </w:p>
    <w:p>
      <w:pPr>
        <w:pStyle w:val="FirstParagraph"/>
      </w:pPr>
      <w:r>
        <w:t xml:space="preserve">Этот раздел дополняет пошаговые страницы</w:t>
      </w:r>
      <w:r>
        <w:t xml:space="preserve"> </w:t>
      </w:r>
      <w:hyperlink r:id="rId9">
        <w:r>
          <w:rPr>
            <w:rStyle w:val="Hyperlink"/>
          </w:rPr>
          <w:t xml:space="preserve">создания записи</w:t>
        </w:r>
      </w:hyperlink>
      <w:r>
        <w:t xml:space="preserve">,</w:t>
      </w:r>
      <w:r>
        <w:t xml:space="preserve"> </w:t>
      </w:r>
      <w:hyperlink r:id="rId10">
        <w:r>
          <w:rPr>
            <w:rStyle w:val="Hyperlink"/>
          </w:rPr>
          <w:t xml:space="preserve">редактирования записи</w:t>
        </w:r>
      </w:hyperlink>
      <w:r>
        <w:t xml:space="preserve"> </w:t>
      </w:r>
      <w:r>
        <w:t xml:space="preserve">и</w:t>
      </w:r>
      <w:r>
        <w:t xml:space="preserve"> </w:t>
      </w:r>
      <w:hyperlink r:id="rId11">
        <w:r>
          <w:rPr>
            <w:rStyle w:val="Hyperlink"/>
          </w:rPr>
          <w:t xml:space="preserve">создания записи на основе выбранной</w:t>
        </w:r>
      </w:hyperlink>
      <w:r>
        <w:t xml:space="preserve">. Здесь описана методика принятия решений: какой вид описания выбрать, какие данные подготовить до ввода и когда использовать поиск, копирование, значения по умолчанию и предварительное сохранение.</w:t>
      </w:r>
    </w:p>
    <w:bookmarkStart w:id="149" w:name="общая-схема-работы"/>
    <w:p>
      <w:pPr>
        <w:pStyle w:val="Heading3"/>
      </w:pPr>
      <w:r>
        <w:t xml:space="preserve">1. Общая схема работы</w:t>
      </w:r>
    </w:p>
    <w:p>
      <w:pPr>
        <w:pStyle w:val="FirstParagraph"/>
      </w:pPr>
      <w:r>
        <w:t xml:space="preserve">Каталогизатор создаёт и ведёт записи электронного каталога: вводит новые библиографические описания книг, журналов и статей, корректирует ранее введённые записи и регистрирует поступление номеров периодических изданий.</w:t>
      </w:r>
    </w:p>
    <w:p>
      <w:pPr>
        <w:pStyle w:val="BodyText"/>
      </w:pPr>
      <w:r>
        <w:t xml:space="preserve">Для однотомного издания составляется монографическое описание. Для тома многотомного, продолжающегося или серийного издания каталогизатор выбирает монографическое или сводное описание. Сводное описание используется, когда объектом является журнал или другое сериальное издание в целом, а отдельные номера не требуют описания на монографическом уровне.</w:t>
      </w:r>
    </w:p>
    <w:p>
      <w:pPr>
        <w:pStyle w:val="BodyText"/>
      </w:pPr>
      <w:r>
        <w:t xml:space="preserve">Работа с партией поступлений должна начинаться с регистрации партии. Если используется интегрированная технология, в базе комплектования создаётся запись книги суммарного учёта. При вводе библиографического описания каждой книги в сведения об экземпляре вносится идентификатор партии: номер записи КСУ и/или номер акта индивидуального учёта. Это позволяет анализировать поступления и готовить выходные документы по отдельной партии или за период.</w:t>
      </w:r>
    </w:p>
    <w:bookmarkEnd w:id="149"/>
    <w:bookmarkStart w:id="150" w:name="подготовка-к-вводу-книг"/>
    <w:p>
      <w:pPr>
        <w:pStyle w:val="Heading3"/>
      </w:pPr>
      <w:r>
        <w:t xml:space="preserve">2. Подготовка к вводу книг</w:t>
      </w:r>
    </w:p>
    <w:p>
      <w:pPr>
        <w:pStyle w:val="FirstParagraph"/>
      </w:pPr>
      <w:r>
        <w:t xml:space="preserve">Перед вводом порцию книг полезно рассортировать по видам издания и видам описания. Это уменьшает число смен рабочих листов и позволяет использовать значения по умолчанию для общих данных.</w:t>
      </w:r>
    </w:p>
    <w:p>
      <w:pPr>
        <w:pStyle w:val="BodyText"/>
      </w:pPr>
      <w:r>
        <w:t xml:space="preserve">До начала ввода рекомендуется установить фиксированные параметры: этап работы, ФИО, номер КСУ и номер акта. Эти значения будут автоматически переноситься в соответствующие поля создаваемых записей.</w:t>
      </w:r>
    </w:p>
    <w:p>
      <w:pPr>
        <w:pStyle w:val="BodyText"/>
      </w:pPr>
      <w:r>
        <w:t xml:space="preserve">Если у группы документов есть общие данные, их можно сохранить одним из способов:</w:t>
      </w:r>
    </w:p>
    <w:p>
      <w:pPr>
        <w:pStyle w:val="Compact"/>
        <w:numPr>
          <w:ilvl w:val="0"/>
          <w:numId w:val="1030"/>
        </w:numPr>
      </w:pPr>
      <w:r>
        <w:t xml:space="preserve">использовать значения по умолчанию для текущего рабочего листа;</w:t>
      </w:r>
    </w:p>
    <w:p>
      <w:pPr>
        <w:pStyle w:val="Compact"/>
        <w:numPr>
          <w:ilvl w:val="0"/>
          <w:numId w:val="1030"/>
        </w:numPr>
      </w:pPr>
      <w:r>
        <w:t xml:space="preserve">скопировать общие поля в буферную запись и вставлять их в другие документы;</w:t>
      </w:r>
    </w:p>
    <w:p>
      <w:pPr>
        <w:pStyle w:val="Compact"/>
        <w:numPr>
          <w:ilvl w:val="0"/>
          <w:numId w:val="1030"/>
        </w:numPr>
      </w:pPr>
      <w:r>
        <w:t xml:space="preserve">использовать произвольные параметры настройки, если одно и то же значение должно применяться в разных сеансах работы.</w:t>
      </w:r>
    </w:p>
    <w:bookmarkEnd w:id="150"/>
    <w:bookmarkStart w:id="151" w:name="ввод-однотомного-издания"/>
    <w:p>
      <w:pPr>
        <w:pStyle w:val="Heading3"/>
      </w:pPr>
      <w:r>
        <w:t xml:space="preserve">3. Ввод однотомного издания</w:t>
      </w:r>
    </w:p>
    <w:p>
      <w:pPr>
        <w:pStyle w:val="FirstParagraph"/>
      </w:pPr>
      <w:r>
        <w:t xml:space="preserve">Для однотомного издания выбирается рабочий лист, соответствующий методике составления библиографической записи. Обычно это рабочий лист описания под индивидуальным или коллективным автором, под заглавием либо под временным коллективным автором.</w:t>
      </w:r>
    </w:p>
    <w:p>
      <w:pPr>
        <w:pStyle w:val="BodyText"/>
      </w:pPr>
      <w:r>
        <w:t xml:space="preserve">Заполнение выполняется по страницам рабочего листа с учётом общих правил и специфики отдельных полей. При вводе нужно просматривать формируемое описание в выходном формате, особенно перед переходом к последующим страницам рабочего листа.</w:t>
      </w:r>
    </w:p>
    <w:p>
      <w:pPr>
        <w:pStyle w:val="BodyText"/>
      </w:pPr>
      <w:r>
        <w:t xml:space="preserve">Первая страница содержит данные для автоматической сверки на дублетность. Если система находит идентичный документ, ввод блокируется. В этом случае нужно проверить данные, по которым выполнялась сверка, либо прекратить ввод текущей записи и зарегистрировать новый экземпляр уже существующей записи через корректировку.</w:t>
      </w:r>
    </w:p>
    <w:p>
      <w:pPr>
        <w:pStyle w:val="BodyText"/>
      </w:pPr>
      <w:r>
        <w:t xml:space="preserve">Для сверки на дублетность достаточно сначала вводить краткие данные, предусмотренные рабочим листом. Это сокращает объём лишней работы, если запись окажется дублетной.</w:t>
      </w:r>
    </w:p>
    <w:bookmarkEnd w:id="151"/>
    <w:bookmarkStart w:id="152" w:name="предварительное-сохранение"/>
    <w:p>
      <w:pPr>
        <w:pStyle w:val="Heading3"/>
      </w:pPr>
      <w:r>
        <w:t xml:space="preserve">4. Предварительное сохранение</w:t>
      </w:r>
    </w:p>
    <w:p>
      <w:pPr>
        <w:pStyle w:val="FirstParagraph"/>
      </w:pPr>
      <w:r>
        <w:t xml:space="preserve">Во время ввода некоторых полей полезно выполнять предварительное сохранение, чтобы система сформировала служебные и производные данные, которые затем можно проверить и скорректировать.</w:t>
      </w:r>
    </w:p>
    <w:p>
      <w:pPr>
        <w:pStyle w:val="BodyText"/>
      </w:pPr>
      <w:r>
        <w:t xml:space="preserve">Предварительное сохранение особенно важно:</w:t>
      </w:r>
    </w:p>
    <w:p>
      <w:pPr>
        <w:pStyle w:val="Compact"/>
        <w:numPr>
          <w:ilvl w:val="0"/>
          <w:numId w:val="1031"/>
        </w:numPr>
      </w:pPr>
      <w:r>
        <w:t xml:space="preserve">при вводе полей, где автоматически формируются или пополняются сведения об ответственности, например содержания, приплетённых изданий, источника перевода или статей сборника без общего заглавия;</w:t>
      </w:r>
    </w:p>
    <w:p>
      <w:pPr>
        <w:pStyle w:val="Compact"/>
        <w:numPr>
          <w:ilvl w:val="0"/>
          <w:numId w:val="1031"/>
        </w:numPr>
      </w:pPr>
      <w:r>
        <w:t xml:space="preserve">при вводе статуса</w:t>
      </w:r>
      <w:r>
        <w:t xml:space="preserve"> </w:t>
      </w:r>
      <w:r>
        <w:rPr>
          <w:rStyle w:val="VerbatimChar"/>
        </w:rPr>
        <w:t xml:space="preserve">R</w:t>
      </w:r>
      <w:r>
        <w:t xml:space="preserve"> </w:t>
      </w:r>
      <w:r>
        <w:t xml:space="preserve">в сведениях об экземплярах, когда нужно размножить экземпляры и затем уточнить штрих-коды, инвентарные номера или другие данные.</w:t>
      </w:r>
    </w:p>
    <w:p>
      <w:pPr>
        <w:pStyle w:val="FirstParagraph"/>
      </w:pPr>
      <w:r>
        <w:t xml:space="preserve">После сохранения нужно просмотреть запись и при необходимости откорректировать сформированные сведения: константы, падежи фамилий, форму имени, сведения об экземплярах и другие автоматически созданные данные.</w:t>
      </w:r>
    </w:p>
    <w:bookmarkEnd w:id="152"/>
    <w:bookmarkStart w:id="153" w:name="ввод-томов-многотомных-изданий"/>
    <w:p>
      <w:pPr>
        <w:pStyle w:val="Heading3"/>
      </w:pPr>
      <w:r>
        <w:t xml:space="preserve">5. Ввод томов многотомных изданий</w:t>
      </w:r>
    </w:p>
    <w:p>
      <w:pPr>
        <w:pStyle w:val="FirstParagraph"/>
      </w:pPr>
      <w:r>
        <w:t xml:space="preserve">Том многотомного издания можно описывать как самостоятельное издание. В этом случае методика близка к вводу однотомного издания.</w:t>
      </w:r>
    </w:p>
    <w:p>
      <w:pPr>
        <w:pStyle w:val="BodyText"/>
      </w:pPr>
      <w:r>
        <w:t xml:space="preserve">Если поступило несколько томов одного издания, можно сократить ввод общих данных:</w:t>
      </w:r>
    </w:p>
    <w:p>
      <w:pPr>
        <w:pStyle w:val="Compact"/>
        <w:numPr>
          <w:ilvl w:val="0"/>
          <w:numId w:val="1032"/>
        </w:numPr>
      </w:pPr>
      <w:r>
        <w:t xml:space="preserve">ввести общие сведения при обработке первого тома и сохранить их как значения по умолчанию;</w:t>
      </w:r>
    </w:p>
    <w:p>
      <w:pPr>
        <w:pStyle w:val="Compact"/>
        <w:numPr>
          <w:ilvl w:val="0"/>
          <w:numId w:val="1032"/>
        </w:numPr>
      </w:pPr>
      <w:r>
        <w:t xml:space="preserve">найти ранее введённый том по автору или заглавию общей части и создать новую запись копированием;</w:t>
      </w:r>
    </w:p>
    <w:p>
      <w:pPr>
        <w:pStyle w:val="Compact"/>
        <w:numPr>
          <w:ilvl w:val="0"/>
          <w:numId w:val="1032"/>
        </w:numPr>
      </w:pPr>
      <w:r>
        <w:t xml:space="preserve">использовать таблицу переформатирования, которая копирует только общую часть многотомного издания.</w:t>
      </w:r>
    </w:p>
    <w:p>
      <w:pPr>
        <w:pStyle w:val="FirstParagraph"/>
      </w:pPr>
      <w:r>
        <w:t xml:space="preserve">При копировании записи тома сведения об экземплярах переносятся только частично. Обычно сохраняются место хранения и канал поступления, а статус нового экземпляра определяется как заказанный. Для реально поступивших экземпляров нужно ввести статус</w:t>
      </w:r>
      <w:r>
        <w:t xml:space="preserve"> </w:t>
      </w:r>
      <w:r>
        <w:rPr>
          <w:rStyle w:val="VerbatimChar"/>
        </w:rPr>
        <w:t xml:space="preserve">0</w:t>
      </w:r>
      <w:r>
        <w:t xml:space="preserve">, инвентарный номер и/или штрих-код; дата регистрации и идентификатор партии могут быть добавлены автоматически при сохранении.</w:t>
      </w:r>
    </w:p>
    <w:p>
      <w:pPr>
        <w:pStyle w:val="BodyText"/>
      </w:pPr>
      <w:r>
        <w:t xml:space="preserve">Если том имеет частное заглавие, монографическое описание выполняется как для однотомного издания, а общее заглавие многотомного издания и номер тома вводятся в область серии. Если проверка на дублетность обнаруживает совпадение, запись нужно анализировать особенно внимательно: расхождение между поиском общей части и дублетной сверкой может указывать на ошибку в ранее введённом описании.</w:t>
      </w:r>
    </w:p>
    <w:p>
      <w:pPr>
        <w:pStyle w:val="BodyText"/>
      </w:pPr>
      <w:r>
        <w:t xml:space="preserve">Сводное описание тома вводится на рабочем листе</w:t>
      </w:r>
      <w:r>
        <w:t xml:space="preserve"> </w:t>
      </w:r>
      <w:r>
        <w:rPr>
          <w:rStyle w:val="VerbatimChar"/>
        </w:rPr>
        <w:t xml:space="preserve">SPEC</w:t>
      </w:r>
      <w:r>
        <w:t xml:space="preserve">. Оно состоит из данных общей части и спецификации тома. При вводе нескольких томов одного издания можно копировать первый введённый том или использовать значения по умолчанию для общей части.</w:t>
      </w:r>
    </w:p>
    <w:p>
      <w:pPr>
        <w:pStyle w:val="BodyText"/>
      </w:pPr>
      <w:r>
        <w:t xml:space="preserve">При копировании томов нужно обязательно проверить нумерацию, заглавие, выходные данные, количественные характеристики и сведения об экземплярах. После копирования запись нужно просмотреть в выходном формате и убедиться, что описание соответствует конкретному тому.</w:t>
      </w:r>
    </w:p>
    <w:p>
      <w:pPr>
        <w:pStyle w:val="BodyText"/>
      </w:pPr>
      <w:r>
        <w:t xml:space="preserve">Основные таблицы преобразования при копировании:</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Таблица</w:t>
            </w:r>
          </w:p>
        </w:tc>
        <w:tc>
          <w:tcPr/>
          <w:p>
            <w:pPr>
              <w:pStyle w:val="Compact"/>
            </w:pPr>
            <w:r>
              <w:t xml:space="preserve">Когда применяется</w:t>
            </w:r>
          </w:p>
        </w:tc>
        <w:tc>
          <w:tcPr/>
          <w:p>
            <w:pPr>
              <w:pStyle w:val="Compact"/>
            </w:pPr>
            <w:r>
              <w:t xml:space="preserve">Что переносится</w:t>
            </w:r>
          </w:p>
        </w:tc>
        <w:tc>
          <w:tcPr/>
          <w:p>
            <w:pPr>
              <w:pStyle w:val="Compact"/>
            </w:pPr>
            <w:r>
              <w:t xml:space="preserve">Что проверить</w:t>
            </w:r>
          </w:p>
        </w:tc>
      </w:tr>
      <w:tr>
        <w:tc>
          <w:tcPr/>
          <w:p>
            <w:pPr>
              <w:pStyle w:val="Compact"/>
            </w:pPr>
            <w:r>
              <w:rPr>
                <w:rStyle w:val="VerbatimChar"/>
              </w:rPr>
              <w:t xml:space="preserve">KPS</w:t>
            </w:r>
          </w:p>
        </w:tc>
        <w:tc>
          <w:tcPr/>
          <w:p>
            <w:pPr>
              <w:pStyle w:val="Compact"/>
            </w:pPr>
            <w:r>
              <w:t xml:space="preserve">Копирование сводного описания тома</w:t>
            </w:r>
          </w:p>
        </w:tc>
        <w:tc>
          <w:tcPr/>
          <w:p>
            <w:pPr>
              <w:pStyle w:val="Compact"/>
            </w:pPr>
            <w:r>
              <w:t xml:space="preserve">Данные общей части, коды, серия без нумерации, систематизация, коллективы, сведения о приплетённых и параллельных изданиях, место хранения и канал поступления</w:t>
            </w:r>
          </w:p>
        </w:tc>
        <w:tc>
          <w:tcPr/>
          <w:p>
            <w:pPr>
              <w:pStyle w:val="Compact"/>
            </w:pPr>
            <w:r>
              <w:t xml:space="preserve">Выходные данные, количественные характеристики, номер тома и серии, сведения об экземплярах</w:t>
            </w:r>
          </w:p>
        </w:tc>
      </w:tr>
      <w:tr>
        <w:tc>
          <w:tcPr/>
          <w:p>
            <w:pPr>
              <w:pStyle w:val="Compact"/>
            </w:pPr>
            <w:r>
              <w:rPr>
                <w:rStyle w:val="VerbatimChar"/>
              </w:rPr>
              <w:t xml:space="preserve">KPM</w:t>
            </w:r>
          </w:p>
        </w:tc>
        <w:tc>
          <w:tcPr/>
          <w:p>
            <w:pPr>
              <w:pStyle w:val="Compact"/>
            </w:pPr>
            <w:r>
              <w:t xml:space="preserve">Копирование монографического, сводного или аналитического описания</w:t>
            </w:r>
          </w:p>
        </w:tc>
        <w:tc>
          <w:tcPr/>
          <w:p>
            <w:pPr>
              <w:pStyle w:val="Compact"/>
            </w:pPr>
            <w:r>
              <w:t xml:space="preserve">Большинство элементов данных, кроме аннотации, содержания и самостоятельных приложений; для экземпляров - место хранения</w:t>
            </w:r>
          </w:p>
        </w:tc>
        <w:tc>
          <w:tcPr/>
          <w:p>
            <w:pPr>
              <w:pStyle w:val="Compact"/>
            </w:pPr>
            <w:r>
              <w:t xml:space="preserve">Выходные данные, количественные характеристики, нумерацию и сведения об экземплярах</w:t>
            </w:r>
          </w:p>
        </w:tc>
      </w:tr>
      <w:tr>
        <w:tc>
          <w:tcPr/>
          <w:p>
            <w:pPr>
              <w:pStyle w:val="Compact"/>
            </w:pPr>
            <w:r>
              <w:rPr>
                <w:rStyle w:val="VerbatimChar"/>
              </w:rPr>
              <w:t xml:space="preserve">KPST</w:t>
            </w:r>
          </w:p>
        </w:tc>
        <w:tc>
          <w:tcPr/>
          <w:p>
            <w:pPr>
              <w:pStyle w:val="Compact"/>
            </w:pPr>
            <w:r>
              <w:t xml:space="preserve">Создание аналитического описания из монографического, сводного описания или номера журнала</w:t>
            </w:r>
          </w:p>
        </w:tc>
        <w:tc>
          <w:tcPr/>
          <w:p>
            <w:pPr>
              <w:pStyle w:val="Compact"/>
            </w:pPr>
            <w:r>
              <w:t xml:space="preserve">Данные документа-источника, коды, систематизацию, рабочий лист</w:t>
            </w:r>
            <w:r>
              <w:t xml:space="preserve"> </w:t>
            </w:r>
            <w:r>
              <w:rPr>
                <w:rStyle w:val="VerbatimChar"/>
              </w:rPr>
              <w:t xml:space="preserve">ASP</w:t>
            </w:r>
          </w:p>
        </w:tc>
        <w:tc>
          <w:tcPr/>
          <w:p>
            <w:pPr>
              <w:pStyle w:val="Compact"/>
            </w:pPr>
            <w:r>
              <w:t xml:space="preserve">Поля аналитического описания статьи</w:t>
            </w:r>
          </w:p>
        </w:tc>
      </w:tr>
      <w:tr>
        <w:tc>
          <w:tcPr/>
          <w:p>
            <w:pPr>
              <w:pStyle w:val="Compact"/>
            </w:pPr>
            <w:r>
              <w:rPr>
                <w:rStyle w:val="VerbatimChar"/>
              </w:rPr>
              <w:t xml:space="preserve">KPSU</w:t>
            </w:r>
          </w:p>
        </w:tc>
        <w:tc>
          <w:tcPr/>
          <w:p>
            <w:pPr>
              <w:pStyle w:val="Compact"/>
            </w:pPr>
            <w:r>
              <w:t xml:space="preserve">Создание статьи юридического документа</w:t>
            </w:r>
          </w:p>
        </w:tc>
        <w:tc>
          <w:tcPr/>
          <w:p>
            <w:pPr>
              <w:pStyle w:val="Compact"/>
            </w:pPr>
            <w:r>
              <w:t xml:space="preserve">Данные источника, коды, систематизацию, рабочий лист</w:t>
            </w:r>
            <w:r>
              <w:t xml:space="preserve"> </w:t>
            </w:r>
            <w:r>
              <w:rPr>
                <w:rStyle w:val="VerbatimChar"/>
              </w:rPr>
              <w:t xml:space="preserve">AUNTD</w:t>
            </w:r>
          </w:p>
        </w:tc>
        <w:tc>
          <w:tcPr/>
          <w:p>
            <w:pPr>
              <w:pStyle w:val="Compact"/>
            </w:pPr>
            <w:r>
              <w:t xml:space="preserve">Поля аналитического описания юридического документа</w:t>
            </w:r>
          </w:p>
        </w:tc>
      </w:tr>
      <w:tr>
        <w:tc>
          <w:tcPr/>
          <w:p>
            <w:pPr>
              <w:pStyle w:val="Compact"/>
            </w:pPr>
            <w:r>
              <w:rPr>
                <w:rStyle w:val="VerbatimChar"/>
              </w:rPr>
              <w:t xml:space="preserve">STN</w:t>
            </w:r>
          </w:p>
        </w:tc>
        <w:tc>
          <w:tcPr/>
          <w:p>
            <w:pPr>
              <w:pStyle w:val="Compact"/>
            </w:pPr>
            <w:r>
              <w:t xml:space="preserve">Создание аналитики из строки содержания</w:t>
            </w:r>
          </w:p>
        </w:tc>
        <w:tc>
          <w:tcPr/>
          <w:p>
            <w:pPr>
              <w:pStyle w:val="Compact"/>
            </w:pPr>
            <w:r>
              <w:t xml:space="preserve">Данные источника и сведения из нужной строки поля содержания</w:t>
            </w:r>
          </w:p>
        </w:tc>
        <w:tc>
          <w:tcPr/>
          <w:p>
            <w:pPr>
              <w:pStyle w:val="Compact"/>
            </w:pPr>
            <w:r>
              <w:t xml:space="preserve">Номер строки содержания и данные статьи</w:t>
            </w:r>
          </w:p>
        </w:tc>
      </w:tr>
      <w:tr>
        <w:tc>
          <w:tcPr/>
          <w:p>
            <w:pPr>
              <w:pStyle w:val="Compact"/>
            </w:pPr>
            <w:r>
              <w:rPr>
                <w:rStyle w:val="VerbatimChar"/>
              </w:rPr>
              <w:t xml:space="preserve">ST_481</w:t>
            </w:r>
          </w:p>
        </w:tc>
        <w:tc>
          <w:tcPr/>
          <w:p>
            <w:pPr>
              <w:pStyle w:val="Compact"/>
            </w:pPr>
            <w:r>
              <w:t xml:space="preserve">Создание аналитики на аллигат</w:t>
            </w:r>
          </w:p>
        </w:tc>
        <w:tc>
          <w:tcPr/>
          <w:p>
            <w:pPr>
              <w:pStyle w:val="Compact"/>
            </w:pPr>
            <w:r>
              <w:t xml:space="preserve">Данные документа, к которому приплетено издание, и сведения из поля</w:t>
            </w:r>
            <w:r>
              <w:t xml:space="preserve"> </w:t>
            </w:r>
            <w:r>
              <w:rPr>
                <w:rStyle w:val="VerbatimChar"/>
              </w:rPr>
              <w:t xml:space="preserve">481</w:t>
            </w:r>
          </w:p>
        </w:tc>
        <w:tc>
          <w:tcPr/>
          <w:p>
            <w:pPr>
              <w:pStyle w:val="Compact"/>
            </w:pPr>
            <w:r>
              <w:t xml:space="preserve">Номер поля</w:t>
            </w:r>
            <w:r>
              <w:t xml:space="preserve"> </w:t>
            </w:r>
            <w:r>
              <w:rPr>
                <w:rStyle w:val="VerbatimChar"/>
              </w:rPr>
              <w:t xml:space="preserve">481</w:t>
            </w:r>
            <w:r>
              <w:t xml:space="preserve"> </w:t>
            </w:r>
            <w:r>
              <w:t xml:space="preserve">и данные аналитического описания</w:t>
            </w:r>
          </w:p>
        </w:tc>
      </w:tr>
    </w:tbl>
    <w:bookmarkEnd w:id="153"/>
    <w:bookmarkStart w:id="155" w:name="корректура-документов"/>
    <w:p>
      <w:pPr>
        <w:pStyle w:val="Heading3"/>
      </w:pPr>
      <w:r>
        <w:t xml:space="preserve">6. Корректура документов</w:t>
      </w:r>
    </w:p>
    <w:p>
      <w:pPr>
        <w:pStyle w:val="FirstParagraph"/>
      </w:pPr>
      <w:r>
        <w:t xml:space="preserve">Корректура используется для исправления ошибок, пополнения сведений о новых экземплярах и уточнения ранее введённых данных. Интерфейсный порядок редактирования описан в разделе</w:t>
      </w:r>
      <w:r>
        <w:t xml:space="preserve"> </w:t>
      </w:r>
      <w:hyperlink r:id="rId10">
        <w:r>
          <w:rPr>
            <w:rStyle w:val="Hyperlink"/>
          </w:rPr>
          <w:t xml:space="preserve">Редактирование записи</w:t>
        </w:r>
      </w:hyperlink>
      <w:r>
        <w:t xml:space="preserve">; здесь важны методические правила отбора документов и контроля связанных записей.</w:t>
      </w:r>
    </w:p>
    <w:p>
      <w:pPr>
        <w:pStyle w:val="BodyText"/>
      </w:pPr>
      <w:r>
        <w:t xml:space="preserve">При корректировке записи книги рабочий лист обычно определяется автоматически по коду рабочего листа, уже записанному в документе. При необходимости рабочий лист можно изменить по правилам смены рабочего листа.</w:t>
      </w:r>
    </w:p>
    <w:p>
      <w:pPr>
        <w:pStyle w:val="BodyText"/>
      </w:pPr>
      <w:r>
        <w:t xml:space="preserve">Новые экземпляры при доукомплектовании могут переноситься из базы комплектования автоматически. Списание отдельных экземпляров обычно выполняется через АРМ</w:t>
      </w:r>
      <w:r>
        <w:t xml:space="preserve"> </w:t>
      </w:r>
      <w:r>
        <w:rPr>
          <w:rStyle w:val="VerbatimChar"/>
        </w:rPr>
        <w:t xml:space="preserve">Комплектатор</w:t>
      </w:r>
      <w:r>
        <w:t xml:space="preserve">, а проверка фонда - через АРМ</w:t>
      </w:r>
      <w:r>
        <w:t xml:space="preserve"> </w:t>
      </w:r>
      <w:r>
        <w:rPr>
          <w:rStyle w:val="VerbatimChar"/>
        </w:rPr>
        <w:t xml:space="preserve">Комплектатор</w:t>
      </w:r>
      <w:r>
        <w:t xml:space="preserve"> </w:t>
      </w:r>
      <w:r>
        <w:t xml:space="preserve">или дополнительно через АРМ</w:t>
      </w:r>
      <w:r>
        <w:t xml:space="preserve"> </w:t>
      </w:r>
      <w:r>
        <w:rPr>
          <w:rStyle w:val="VerbatimChar"/>
        </w:rPr>
        <w:t xml:space="preserve">Каталогизатор</w:t>
      </w:r>
      <w:r>
        <w:t xml:space="preserve">.</w:t>
      </w:r>
    </w:p>
    <w:p>
      <w:pPr>
        <w:pStyle w:val="BodyText"/>
      </w:pPr>
      <w:r>
        <w:t xml:space="preserve">Особое внимание нужно уделять ошибкам, которые могли размножиться при копировании или вводе через словари. Например, ошибка в заглавии общей части многотомного издания, названии коллектива, заглавии серии или предметной рубрике может попасть сразу в несколько связанных записей.</w:t>
      </w:r>
    </w:p>
    <w:p>
      <w:pPr>
        <w:pStyle w:val="BodyText"/>
      </w:pPr>
      <w:r>
        <w:t xml:space="preserve">Если обнаружена такая ошибка, нужно найти все связанные документы. Для поиска следует использовать общий набор элементов данных: например, заглавие общей части многотомника. Для массового исправления целесообразно использовать глобальную корректировку.</w:t>
      </w:r>
    </w:p>
    <w:p>
      <w:pPr>
        <w:pStyle w:val="BodyText"/>
      </w:pPr>
      <w:r>
        <w:t xml:space="preserve">Если в глобальной корректировке повторяется общий фрагмент команд, его можно вынести во вложенное GBL-задание и подключать оператором</w:t>
      </w:r>
      <w:r>
        <w:t xml:space="preserve"> </w:t>
      </w:r>
      <w:r>
        <w:rPr>
          <w:rStyle w:val="VerbatimChar"/>
        </w:rPr>
        <w:t xml:space="preserve">@</w:t>
      </w:r>
      <w:r>
        <w:t xml:space="preserve">. Синтаксис подключения и ограничения описаны в разделе</w:t>
      </w:r>
      <w:r>
        <w:t xml:space="preserve"> </w:t>
      </w:r>
      <w:hyperlink r:id="rId154">
        <w:r>
          <w:rPr>
            <w:rStyle w:val="Hyperlink"/>
          </w:rPr>
          <w:t xml:space="preserve">Оператор включения вложенного GBL-задания</w:t>
        </w:r>
      </w:hyperlink>
      <w:r>
        <w:t xml:space="preserve">.</w:t>
      </w:r>
    </w:p>
    <w:p>
      <w:pPr>
        <w:pStyle w:val="BodyText"/>
      </w:pPr>
      <w:r>
        <w:t xml:space="preserve">Полезная профилактика ошибок - периодический просмотр словарей авторов, заглавий, коллективов, ключевых слов и других поисковых словарей. Рядом стоящие варианты одного и того же термина часто показывают разные написания, опечатки или разнобой в нормируемых данных.</w:t>
      </w:r>
    </w:p>
    <w:p>
      <w:pPr>
        <w:pStyle w:val="BodyText"/>
      </w:pPr>
      <w:r>
        <w:t xml:space="preserve">Если для словаря доступна корректировка по словарю, ошибочный термин можно исправлять из словаря. При этом нужно учитывать, что один термин может быть представлен в записях разными формами и подполями. Если в протоколе появляется сообщение</w:t>
      </w:r>
      <w:r>
        <w:t xml:space="preserve"> </w:t>
      </w:r>
      <w:r>
        <w:rPr>
          <w:rStyle w:val="VerbatimChar"/>
        </w:rPr>
        <w:t xml:space="preserve">Нет поля/данных для корректировки</w:t>
      </w:r>
      <w:r>
        <w:t xml:space="preserve">, часть документов может потребовать отдельной корректировки другим вариантом заменяемого значения.</w:t>
      </w:r>
    </w:p>
    <w:bookmarkEnd w:id="155"/>
    <w:bookmarkStart w:id="157" w:name="заимствование-библиографических-описаний"/>
    <w:p>
      <w:pPr>
        <w:pStyle w:val="Heading3"/>
      </w:pPr>
      <w:r>
        <w:t xml:space="preserve">7. Заимствование библиографических описаний</w:t>
      </w:r>
    </w:p>
    <w:p>
      <w:pPr>
        <w:pStyle w:val="FirstParagraph"/>
      </w:pPr>
      <w:r>
        <w:t xml:space="preserve">Запись можно ввести не только вручную, но и заимствовать из ресурсов других библиотек. Это снижает трудоёмкость ввода, но не отменяет последующую проверку записи по локальным правилам: нужно проверить рабочий лист, коды, обязательные поля, систематизацию и сведения об экземплярах.</w:t>
      </w:r>
    </w:p>
    <w:p>
      <w:pPr>
        <w:pStyle w:val="BodyText"/>
      </w:pPr>
      <w:r>
        <w:t xml:space="preserve">Простейший способ заимствования -</w:t>
      </w:r>
      <w:r>
        <w:t xml:space="preserve"> </w:t>
      </w:r>
      <w:hyperlink r:id="rId156">
        <w:r>
          <w:rPr>
            <w:rStyle w:val="Hyperlink"/>
          </w:rPr>
          <w:t xml:space="preserve">импорт записей</w:t>
        </w:r>
      </w:hyperlink>
      <w:r>
        <w:t xml:space="preserve"> </w:t>
      </w:r>
      <w:r>
        <w:t xml:space="preserve">из полученных файлов. Файлы в коммуникативных форматах</w:t>
      </w:r>
      <w:r>
        <w:t xml:space="preserve"> </w:t>
      </w:r>
      <w:r>
        <w:rPr>
          <w:rStyle w:val="VerbatimChar"/>
        </w:rPr>
        <w:t xml:space="preserve">RUSMARC</w:t>
      </w:r>
      <w:r>
        <w:t xml:space="preserve">,</w:t>
      </w:r>
      <w:r>
        <w:t xml:space="preserve"> </w:t>
      </w:r>
      <w:r>
        <w:rPr>
          <w:rStyle w:val="VerbatimChar"/>
        </w:rPr>
        <w:t xml:space="preserve">UNIMARC</w:t>
      </w:r>
      <w:r>
        <w:t xml:space="preserve"> </w:t>
      </w:r>
      <w:r>
        <w:t xml:space="preserve">или</w:t>
      </w:r>
      <w:r>
        <w:t xml:space="preserve"> </w:t>
      </w:r>
      <w:r>
        <w:rPr>
          <w:rStyle w:val="VerbatimChar"/>
        </w:rPr>
        <w:t xml:space="preserve">USMARC</w:t>
      </w:r>
      <w:r>
        <w:t xml:space="preserve"> </w:t>
      </w:r>
      <w:r>
        <w:t xml:space="preserve">требуют переформатирования по соответствующей таблице. Файлы в формате ИРБИС можно загружать без переформатирования.</w:t>
      </w:r>
    </w:p>
    <w:p>
      <w:pPr>
        <w:pStyle w:val="BodyText"/>
      </w:pPr>
      <w:r>
        <w:t xml:space="preserve">Другой способ - непосредственное заимствование готовых описаний из внешних и корпоративных ресурсов через Интернет. Для этого применяются несколько режимов:</w:t>
      </w:r>
    </w:p>
    <w:p>
      <w:pPr>
        <w:pStyle w:val="Compact"/>
        <w:numPr>
          <w:ilvl w:val="0"/>
          <w:numId w:val="1033"/>
        </w:numPr>
      </w:pPr>
      <w:r>
        <w:t xml:space="preserve">импорт из ЛИБНЕТ - поиск, просмотр и импорт готовых библиографических описаний из корпоративного каталога ЛИБНЕТ; для работы нужны договорные отношения с организацией;</w:t>
      </w:r>
    </w:p>
    <w:p>
      <w:pPr>
        <w:pStyle w:val="Compact"/>
        <w:numPr>
          <w:ilvl w:val="0"/>
          <w:numId w:val="1033"/>
        </w:numPr>
      </w:pPr>
      <w:r>
        <w:t xml:space="preserve">импорт из Z-ресурсов - поиск и импорт записей из ресурсов, доступных по протоколу</w:t>
      </w:r>
      <w:r>
        <w:t xml:space="preserve"> </w:t>
      </w:r>
      <w:r>
        <w:rPr>
          <w:rStyle w:val="VerbatimChar"/>
        </w:rPr>
        <w:t xml:space="preserve">Z39.50</w:t>
      </w:r>
      <w:r>
        <w:t xml:space="preserve">, включая крупные российские и зарубежные библиотеки;</w:t>
      </w:r>
    </w:p>
    <w:p>
      <w:pPr>
        <w:pStyle w:val="Compact"/>
        <w:numPr>
          <w:ilvl w:val="0"/>
          <w:numId w:val="1033"/>
        </w:numPr>
      </w:pPr>
      <w:r>
        <w:t xml:space="preserve">импорт из Web-ИРБИС - поиск и заимствование описаний из баз данных ИРБИС других библиотек, доступных через Web-ИРБИС.</w:t>
      </w:r>
    </w:p>
    <w:p>
      <w:pPr>
        <w:pStyle w:val="FirstParagraph"/>
      </w:pPr>
      <w:r>
        <w:t xml:space="preserve">Заимствование из баз ИРБИС выполняется без переформатирования. Это важно, потому что сохраняются дополнительные коды и сведения, которые могут отсутствовать в других обменных форматах.</w:t>
      </w:r>
    </w:p>
    <w:p>
      <w:pPr>
        <w:pStyle w:val="BodyText"/>
      </w:pPr>
      <w:r>
        <w:t xml:space="preserve">В текущей версии Help пошаговый интерфейсный сценарий заимствования дополнительно описан в разделе</w:t>
      </w:r>
      <w:r>
        <w:t xml:space="preserve"> </w:t>
      </w:r>
      <w:hyperlink r:id="rId12">
        <w:r>
          <w:rPr>
            <w:rStyle w:val="Hyperlink"/>
          </w:rPr>
          <w:t xml:space="preserve">Inline-каталогизация</w:t>
        </w:r>
      </w:hyperlink>
      <w:r>
        <w:t xml:space="preserve">.</w:t>
      </w:r>
    </w:p>
    <w:bookmarkEnd w:id="157"/>
    <w:bookmarkStart w:id="158" w:name="пополнение-каталога-через-книговыдачу"/>
    <w:p>
      <w:pPr>
        <w:pStyle w:val="Heading3"/>
      </w:pPr>
      <w:r>
        <w:t xml:space="preserve">8. Пополнение каталога через книговыдачу</w:t>
      </w:r>
    </w:p>
    <w:p>
      <w:pPr>
        <w:pStyle w:val="FirstParagraph"/>
      </w:pPr>
      <w:r>
        <w:t xml:space="preserve">Электронный каталог может пополняться по мере спрашиваемости книг через режим</w:t>
      </w:r>
      <w:r>
        <w:t xml:space="preserve"> </w:t>
      </w:r>
      <w:r>
        <w:rPr>
          <w:rStyle w:val="VerbatimChar"/>
        </w:rPr>
        <w:t xml:space="preserve">Выдача без ЭК</w:t>
      </w:r>
      <w:r>
        <w:t xml:space="preserve"> </w:t>
      </w:r>
      <w:r>
        <w:t xml:space="preserve">в АРМ</w:t>
      </w:r>
      <w:r>
        <w:t xml:space="preserve"> </w:t>
      </w:r>
      <w:r>
        <w:rPr>
          <w:rStyle w:val="VerbatimChar"/>
        </w:rPr>
        <w:t xml:space="preserve">Книговыдача</w:t>
      </w:r>
      <w:r>
        <w:t xml:space="preserve">. Сотрудник книговыдачи фиксирует выдачу книги, отсутствующей в электронном каталоге, вводит краткие сведения о ней в запись читателя, а система автоматически создаёт новую запись библиографического описания в базе ЭК.</w:t>
      </w:r>
    </w:p>
    <w:p>
      <w:pPr>
        <w:pStyle w:val="BodyText"/>
      </w:pPr>
      <w:r>
        <w:t xml:space="preserve">При таком вводе используется опросный лист, выполняется формально-логический контроль и сверка на дублетность по элементам данных библиографического описания. Если имя базы электронного каталога не задано, по умолчанию используется</w:t>
      </w:r>
      <w:r>
        <w:t xml:space="preserve"> </w:t>
      </w:r>
      <w:r>
        <w:rPr>
          <w:rStyle w:val="VerbatimChar"/>
        </w:rPr>
        <w:t xml:space="preserve">IBIS</w:t>
      </w:r>
      <w:r>
        <w:t xml:space="preserve">. Если в системе заведены другие базы ЭК, их нужно добавить в справочник</w:t>
      </w:r>
      <w:r>
        <w:t xml:space="preserve"> </w:t>
      </w:r>
      <w:r>
        <w:rPr>
          <w:rStyle w:val="VerbatimChar"/>
        </w:rPr>
        <w:t xml:space="preserve">DBNAM3.MNU</w:t>
      </w:r>
      <w:r>
        <w:t xml:space="preserve"> </w:t>
      </w:r>
      <w:r>
        <w:t xml:space="preserve">в базе</w:t>
      </w:r>
      <w:r>
        <w:t xml:space="preserve"> </w:t>
      </w:r>
      <w:r>
        <w:rPr>
          <w:rStyle w:val="VerbatimChar"/>
        </w:rPr>
        <w:t xml:space="preserve">RDR</w:t>
      </w:r>
      <w:r>
        <w:t xml:space="preserve"> </w:t>
      </w:r>
      <w:r>
        <w:t xml:space="preserve">или скопировать это меню из директории</w:t>
      </w:r>
      <w:r>
        <w:t xml:space="preserve"> </w:t>
      </w:r>
      <w:r>
        <w:rPr>
          <w:rStyle w:val="VerbatimChar"/>
        </w:rPr>
        <w:t xml:space="preserve">DATAI</w:t>
      </w:r>
      <w:r>
        <w:t xml:space="preserve">.</w:t>
      </w:r>
    </w:p>
    <w:p>
      <w:pPr>
        <w:pStyle w:val="BodyText"/>
      </w:pPr>
      <w:r>
        <w:t xml:space="preserve">Если не указан код вида документа, по умолчанию считается, что вводится моноиздание. Перед кодом автоматически добавляются символы</w:t>
      </w:r>
      <w:r>
        <w:t xml:space="preserve"> </w:t>
      </w:r>
      <w:r>
        <w:rPr>
          <w:rStyle w:val="VerbatimChar"/>
        </w:rPr>
        <w:t xml:space="preserve">!!</w:t>
      </w:r>
      <w:r>
        <w:t xml:space="preserve">: это признак записи, созданной через книговыдачу и требующей последующей обработки каталогизатором. Сигналом для каталогизатора служит термин</w:t>
      </w:r>
      <w:r>
        <w:t xml:space="preserve"> </w:t>
      </w:r>
      <w:r>
        <w:rPr>
          <w:rStyle w:val="VerbatimChar"/>
        </w:rPr>
        <w:t xml:space="preserve">!!</w:t>
      </w:r>
      <w:r>
        <w:t xml:space="preserve"> </w:t>
      </w:r>
      <w:r>
        <w:t xml:space="preserve">в словаре</w:t>
      </w:r>
      <w:r>
        <w:t xml:space="preserve"> </w:t>
      </w:r>
      <w:r>
        <w:rPr>
          <w:rStyle w:val="VerbatimChar"/>
        </w:rPr>
        <w:t xml:space="preserve">Вид издания</w:t>
      </w:r>
      <w:r>
        <w:t xml:space="preserve">; после доработки записи термин удаляется корректировкой кода вида документа.</w:t>
      </w:r>
    </w:p>
    <w:p>
      <w:pPr>
        <w:pStyle w:val="BodyText"/>
      </w:pPr>
      <w:r>
        <w:t xml:space="preserve">В контроле на наличие вводимого описания в базе ЭК участвуют обязательные данные:</w:t>
      </w:r>
    </w:p>
    <w:p>
      <w:pPr>
        <w:pStyle w:val="Compact"/>
        <w:numPr>
          <w:ilvl w:val="0"/>
          <w:numId w:val="1034"/>
        </w:numPr>
      </w:pPr>
      <w:r>
        <w:t xml:space="preserve">первый автор, если он есть;</w:t>
      </w:r>
    </w:p>
    <w:p>
      <w:pPr>
        <w:pStyle w:val="Compact"/>
        <w:numPr>
          <w:ilvl w:val="0"/>
          <w:numId w:val="1034"/>
        </w:numPr>
      </w:pPr>
      <w:r>
        <w:t xml:space="preserve">заглавие;</w:t>
      </w:r>
    </w:p>
    <w:p>
      <w:pPr>
        <w:pStyle w:val="Compact"/>
        <w:numPr>
          <w:ilvl w:val="0"/>
          <w:numId w:val="1034"/>
        </w:numPr>
      </w:pPr>
      <w:r>
        <w:t xml:space="preserve">признак нехарактерного заглавия для многотомного издания, если он применим;</w:t>
      </w:r>
    </w:p>
    <w:p>
      <w:pPr>
        <w:pStyle w:val="Compact"/>
        <w:numPr>
          <w:ilvl w:val="0"/>
          <w:numId w:val="1034"/>
        </w:numPr>
      </w:pPr>
      <w:r>
        <w:t xml:space="preserve">номер тома для многотомного издания;</w:t>
      </w:r>
    </w:p>
    <w:p>
      <w:pPr>
        <w:pStyle w:val="Compact"/>
        <w:numPr>
          <w:ilvl w:val="0"/>
          <w:numId w:val="1034"/>
        </w:numPr>
      </w:pPr>
      <w:r>
        <w:t xml:space="preserve">год издания;</w:t>
      </w:r>
    </w:p>
    <w:p>
      <w:pPr>
        <w:pStyle w:val="Compact"/>
        <w:numPr>
          <w:ilvl w:val="0"/>
          <w:numId w:val="1034"/>
        </w:numPr>
      </w:pPr>
      <w:r>
        <w:t xml:space="preserve">число страниц;</w:t>
      </w:r>
    </w:p>
    <w:p>
      <w:pPr>
        <w:pStyle w:val="Compact"/>
        <w:numPr>
          <w:ilvl w:val="0"/>
          <w:numId w:val="1034"/>
        </w:numPr>
      </w:pPr>
      <w:r>
        <w:t xml:space="preserve">полочный шифр и инвентарный номер выдаваемого экземпляра.</w:t>
      </w:r>
    </w:p>
    <w:p>
      <w:pPr>
        <w:pStyle w:val="FirstParagraph"/>
      </w:pPr>
      <w:r>
        <w:t xml:space="preserve">Полочный шифр и инвентарный номер также проверяются на присутствие и дублетность. Если выдаётся экземпляр группового учёта, вводится номер книги учёта и общее число экземпляров на этой книге; в базе ЭК в этом случае формируется поле экземпляра со статусом</w:t>
      </w:r>
      <w:r>
        <w:t xml:space="preserve"> </w:t>
      </w:r>
      <w:r>
        <w:rPr>
          <w:rStyle w:val="VerbatimChar"/>
        </w:rPr>
        <w:t xml:space="preserve">U</w:t>
      </w:r>
      <w:r>
        <w:t xml:space="preserve">.</w:t>
      </w:r>
    </w:p>
    <w:p>
      <w:pPr>
        <w:pStyle w:val="BodyText"/>
      </w:pPr>
      <w:r>
        <w:t xml:space="preserve">Если дата выдачи и дата поступления экземпляра не введены, система подставляет текущую дату. Если не введена предполагаемая дата возврата, система рассчитывает её как текущую дату плюс 20 дней в формате</w:t>
      </w:r>
      <w:r>
        <w:t xml:space="preserve"> </w:t>
      </w:r>
      <w:r>
        <w:rPr>
          <w:rStyle w:val="VerbatimChar"/>
        </w:rPr>
        <w:t xml:space="preserve">ГГГГММДД</w:t>
      </w:r>
      <w:r>
        <w:t xml:space="preserve">.</w:t>
      </w:r>
    </w:p>
    <w:bookmarkEnd w:id="158"/>
    <w:bookmarkStart w:id="159" w:name="обработка-периодических-изданий"/>
    <w:p>
      <w:pPr>
        <w:pStyle w:val="Heading3"/>
      </w:pPr>
      <w:r>
        <w:t xml:space="preserve">9. Обработка периодических изданий</w:t>
      </w:r>
    </w:p>
    <w:p>
      <w:pPr>
        <w:pStyle w:val="FirstParagraph"/>
      </w:pPr>
      <w:r>
        <w:t xml:space="preserve">Технология применяется для журналов, газет и других сериальных изданий, выпуски которых выходят нумерованными и не имеют частных заглавий. Для таких изданий создаётся сводное описание, а поступающие номера регистрируются как связанные документы-номера.</w:t>
      </w:r>
    </w:p>
    <w:p>
      <w:pPr>
        <w:pStyle w:val="BodyText"/>
      </w:pPr>
      <w:r>
        <w:t xml:space="preserve">Перед вводом нового периодического издания нужно убедиться, что оно отсутствует в электронном каталоге. Система сверяет периодику на дублетность по шифру издания при вводе шифра и по совокупности кратких данных при сохранении записи:</w:t>
      </w:r>
    </w:p>
    <w:p>
      <w:pPr>
        <w:pStyle w:val="Compact"/>
        <w:numPr>
          <w:ilvl w:val="0"/>
          <w:numId w:val="1035"/>
        </w:numPr>
      </w:pPr>
      <w:r>
        <w:t xml:space="preserve">код вида периодического издания;</w:t>
      </w:r>
    </w:p>
    <w:p>
      <w:pPr>
        <w:pStyle w:val="Compact"/>
        <w:numPr>
          <w:ilvl w:val="0"/>
          <w:numId w:val="1035"/>
        </w:numPr>
      </w:pPr>
      <w:r>
        <w:t xml:space="preserve">две последние цифры года начала издания;</w:t>
      </w:r>
    </w:p>
    <w:p>
      <w:pPr>
        <w:pStyle w:val="Compact"/>
        <w:numPr>
          <w:ilvl w:val="0"/>
          <w:numId w:val="1035"/>
        </w:numPr>
      </w:pPr>
      <w:r>
        <w:t xml:space="preserve">автоматическая свёртка текста, включающая коллектив-заголовок, заглавие, серию, подсерии и разделы подсерий.</w:t>
      </w:r>
    </w:p>
    <w:p>
      <w:pPr>
        <w:pStyle w:val="FirstParagraph"/>
      </w:pPr>
      <w:r>
        <w:t xml:space="preserve">В интегрированной технологии первичное описание периодики обычно появляется на этапе заказа или подписки в АРМ</w:t>
      </w:r>
      <w:r>
        <w:t xml:space="preserve"> </w:t>
      </w:r>
      <w:r>
        <w:rPr>
          <w:rStyle w:val="VerbatimChar"/>
        </w:rPr>
        <w:t xml:space="preserve">Комплектатор</w:t>
      </w:r>
      <w:r>
        <w:t xml:space="preserve"> </w:t>
      </w:r>
      <w:r>
        <w:t xml:space="preserve">и затем переносится в каталог. Если каталогизатор внедряется раньше комплектования, описание можно вводить непосредственно в базе каталога, но тогда нужно вручную вести сведения о заказанных экземплярах и подписных периодах.</w:t>
      </w:r>
    </w:p>
    <w:bookmarkEnd w:id="159"/>
    <w:bookmarkStart w:id="160" w:name="ввод-нового-периодического-издания"/>
    <w:p>
      <w:pPr>
        <w:pStyle w:val="Heading3"/>
      </w:pPr>
      <w:r>
        <w:t xml:space="preserve">10. Ввод нового периодического издания</w:t>
      </w:r>
    </w:p>
    <w:p>
      <w:pPr>
        <w:pStyle w:val="FirstParagraph"/>
      </w:pPr>
      <w:r>
        <w:t xml:space="preserve">Новое периодическое издание описывается de visu по первому полученному выпуску. Для сводного описания используется рабочий лист</w:t>
      </w:r>
      <w:r>
        <w:t xml:space="preserve"> </w:t>
      </w:r>
      <w:r>
        <w:rPr>
          <w:rStyle w:val="VerbatimChar"/>
        </w:rPr>
        <w:t xml:space="preserve">OJ51</w:t>
      </w:r>
      <w:r>
        <w:t xml:space="preserve"> </w:t>
      </w:r>
      <w:r>
        <w:t xml:space="preserve">или</w:t>
      </w:r>
      <w:r>
        <w:t xml:space="preserve"> </w:t>
      </w:r>
      <w:r>
        <w:rPr>
          <w:rStyle w:val="VerbatimChar"/>
        </w:rPr>
        <w:t xml:space="preserve">OJ</w:t>
      </w:r>
      <w:r>
        <w:t xml:space="preserve">; сведения о первом поступлении можно ввести сразу или позднее в режиме регистрации.</w:t>
      </w:r>
    </w:p>
    <w:p>
      <w:pPr>
        <w:pStyle w:val="BodyText"/>
      </w:pPr>
      <w:r>
        <w:t xml:space="preserve">При вводе особенно важен шифр документа в базе</w:t>
      </w:r>
      <w:r>
        <w:t xml:space="preserve"> </w:t>
      </w:r>
      <w:r>
        <w:rPr>
          <w:rStyle w:val="VerbatimChar"/>
        </w:rPr>
        <w:t xml:space="preserve">903</w:t>
      </w:r>
      <w:r>
        <w:t xml:space="preserve">: он связывает сводное описание со всеми номерами издания. Если в библиотеке нет традиционной системы шифровки журналов или газет, можно присваивать шифр из первой буквы первого слова заглавия и порядкового номера для этой буквы. Если шифр не заполнен, система может сформировать его автоматически, но после создания записи шифр нельзя корректировать произвольно.</w:t>
      </w:r>
    </w:p>
    <w:p>
      <w:pPr>
        <w:pStyle w:val="BodyText"/>
      </w:pPr>
      <w:r>
        <w:t xml:space="preserve">Шифр одного и того же издания в базе каталога и базе комплектования должен совпадать. В интегрированной технологии сведения о подписке на новый период переносятся из комплектования в каталог именно по шифру.</w:t>
      </w:r>
    </w:p>
    <w:p>
      <w:pPr>
        <w:pStyle w:val="BodyText"/>
      </w:pPr>
      <w:r>
        <w:t xml:space="preserve">Если издание выходит по сериям, подсериям или разделам с самостоятельной нумерацией выпусков, в каталоге создаются отдельные записи для каждой нижней единицы издания. Общие заглавия могут совпадать, но данные серии, подсерии, раздела и шифры документов должны различаться.</w:t>
      </w:r>
    </w:p>
    <w:p>
      <w:pPr>
        <w:pStyle w:val="BodyText"/>
      </w:pPr>
      <w:r>
        <w:t xml:space="preserve">Для нетрадиционных носителей и электронных периодических изданий заполняются общие характеристики выпусков: вид и объём ресурса, количественные характеристики и примечания к электронному ресурсу. Эти данные переносятся в записи отдельных выпусков и при необходимости уточняются в конкретном номере.</w:t>
      </w:r>
    </w:p>
    <w:p>
      <w:pPr>
        <w:pStyle w:val="BodyText"/>
      </w:pPr>
      <w:r>
        <w:t xml:space="preserve">Если к номерам поступают отдельно хранящиеся приложения на других носителях, например микрофильм или CD-ROM, заранее заполняются сведения о приложениях к номеру: шифр, вид носителя, место хранения, примечание и технологический путь. Тогда при регистрации приложения достаточно выбрать вид носителя, а остальные данные будут перенесены автоматически.</w:t>
      </w:r>
    </w:p>
    <w:bookmarkEnd w:id="160"/>
    <w:bookmarkStart w:id="161" w:name="сведения-о-заказе-периодики"/>
    <w:p>
      <w:pPr>
        <w:pStyle w:val="Heading3"/>
      </w:pPr>
      <w:r>
        <w:t xml:space="preserve">11. Сведения о заказе периодики</w:t>
      </w:r>
    </w:p>
    <w:p>
      <w:pPr>
        <w:pStyle w:val="FirstParagraph"/>
      </w:pPr>
      <w:r>
        <w:t xml:space="preserve">Для заказа и подписки используются два вида данных.</w:t>
      </w:r>
    </w:p>
    <w:p>
      <w:pPr>
        <w:pStyle w:val="BodyText"/>
      </w:pPr>
      <w:r>
        <w:t xml:space="preserve">Поле</w:t>
      </w:r>
      <w:r>
        <w:t xml:space="preserve"> </w:t>
      </w:r>
      <w:r>
        <w:rPr>
          <w:rStyle w:val="VerbatimChar"/>
        </w:rPr>
        <w:t xml:space="preserve">901</w:t>
      </w:r>
      <w:r>
        <w:t xml:space="preserve"> </w:t>
      </w:r>
      <w:r>
        <w:t xml:space="preserve">хранит сведения о заказанных экземплярах: год заказа, номер и статус экземпляра или комплекта, количество, место хранения, технологический путь до поступления по месту хранения и начальный номер выпуска в году для изданий с продолжающейся нумерацией.</w:t>
      </w:r>
    </w:p>
    <w:p>
      <w:pPr>
        <w:pStyle w:val="BodyText"/>
      </w:pPr>
      <w:r>
        <w:t xml:space="preserve">Поле</w:t>
      </w:r>
      <w:r>
        <w:t xml:space="preserve"> </w:t>
      </w:r>
      <w:r>
        <w:rPr>
          <w:rStyle w:val="VerbatimChar"/>
        </w:rPr>
        <w:t xml:space="preserve">901</w:t>
      </w:r>
      <w:r>
        <w:t xml:space="preserve"> </w:t>
      </w:r>
      <w:r>
        <w:t xml:space="preserve">повторяется для каждого экземпляра и года подписки либо для нового периода того же года, если условия заказа изменились. При переносе из базы комплектования данные формируются автоматически, кроме начального номера в году для продолжающейся нумерации.</w:t>
      </w:r>
    </w:p>
    <w:p>
      <w:pPr>
        <w:pStyle w:val="BodyText"/>
      </w:pPr>
      <w:r>
        <w:t xml:space="preserve">Поле</w:t>
      </w:r>
      <w:r>
        <w:t xml:space="preserve"> </w:t>
      </w:r>
      <w:r>
        <w:rPr>
          <w:rStyle w:val="VerbatimChar"/>
        </w:rPr>
        <w:t xml:space="preserve">938</w:t>
      </w:r>
      <w:r>
        <w:t xml:space="preserve"> </w:t>
      </w:r>
      <w:r>
        <w:t xml:space="preserve">хранит поквартальные или периодные сведения о заказе: период подписки, число выпусков за период, первый и последний валовые номера, общую цену, цену одного номера, валюту и годовую периодичность. Эти данные нужны не только для регистрации, но и для последующего списания журналов.</w:t>
      </w:r>
    </w:p>
    <w:p>
      <w:pPr>
        <w:pStyle w:val="BodyText"/>
      </w:pPr>
      <w:r>
        <w:t xml:space="preserve">В начале нового подписного года или периода рекомендуется удалять из сводной записи закрытые повторения заказов, по которым получены полные комплекты. Не закрытые заказы оставляют в записи, чтобы корректно принимать отставшие номера.</w:t>
      </w:r>
    </w:p>
    <w:bookmarkEnd w:id="161"/>
    <w:bookmarkStart w:id="162" w:name="регистрация-новых-поступлений"/>
    <w:p>
      <w:pPr>
        <w:pStyle w:val="Heading3"/>
      </w:pPr>
      <w:r>
        <w:t xml:space="preserve">12. Регистрация новых поступлений</w:t>
      </w:r>
    </w:p>
    <w:p>
      <w:pPr>
        <w:pStyle w:val="FirstParagraph"/>
      </w:pPr>
      <w:r>
        <w:t xml:space="preserve">Поступившие номера регистрируются в документе-журнале. После сохранения система создаёт отдельную запись для каждого номера или выпуска и кумулирует поступления в сводном описании.</w:t>
      </w:r>
    </w:p>
    <w:p>
      <w:pPr>
        <w:pStyle w:val="BodyText"/>
      </w:pPr>
      <w:r>
        <w:t xml:space="preserve">Перед регистрацией полезно рассортировать поступления по наименованиям журналов. Для партии можно заранее установить этап работы</w:t>
      </w:r>
      <w:r>
        <w:t xml:space="preserve"> </w:t>
      </w:r>
      <w:r>
        <w:rPr>
          <w:rStyle w:val="VerbatimChar"/>
        </w:rPr>
        <w:t xml:space="preserve">РЖ</w:t>
      </w:r>
      <w:r>
        <w:t xml:space="preserve">, ФИО, номер КСУ и номер акта; эти значения будут подставляться в создаваемые записи номеров. При этапе</w:t>
      </w:r>
      <w:r>
        <w:t xml:space="preserve"> </w:t>
      </w:r>
      <w:r>
        <w:rPr>
          <w:rStyle w:val="VerbatimChar"/>
        </w:rPr>
        <w:t xml:space="preserve">РЖ</w:t>
      </w:r>
      <w:r>
        <w:t xml:space="preserve"> </w:t>
      </w:r>
      <w:r>
        <w:t xml:space="preserve">дата обработки вводится в новые записи номеров, а не в сводное описание.</w:t>
      </w:r>
    </w:p>
    <w:p>
      <w:pPr>
        <w:pStyle w:val="BodyText"/>
      </w:pPr>
      <w:r>
        <w:t xml:space="preserve">Если регистрируется номер за новый год или том, сначала вводят год и том в сводной записи и сохраняют документ. После этого сведения об экземплярах актуализируются по заказу на введённый год.</w:t>
      </w:r>
    </w:p>
    <w:p>
      <w:pPr>
        <w:pStyle w:val="BodyText"/>
      </w:pPr>
      <w:r>
        <w:t xml:space="preserve">При вводе номера система показывает уже полученные выпуски за год и сведения о заказанных экземплярах на подписной период. Дублетная сверка не позволяет повторно ввести тот же набор</w:t>
      </w:r>
      <w:r>
        <w:t xml:space="preserve"> </w:t>
      </w:r>
      <w:r>
        <w:rPr>
          <w:rStyle w:val="VerbatimChar"/>
        </w:rPr>
        <w:t xml:space="preserve">год/том/номер/номер комплекта</w:t>
      </w:r>
      <w:r>
        <w:t xml:space="preserve">.</w:t>
      </w:r>
    </w:p>
    <w:p>
      <w:pPr>
        <w:pStyle w:val="BodyText"/>
      </w:pPr>
      <w:r>
        <w:t xml:space="preserve">Если фактические данные выпуска отличаются от данных заказа, их нужно вводить явно. Это касается места хранения, первого пункта технологического пути, носителя, цены и других сведений, которые могли измениться для конкретного выпуска.</w:t>
      </w:r>
    </w:p>
    <w:p>
      <w:pPr>
        <w:pStyle w:val="BodyText"/>
      </w:pPr>
      <w:r>
        <w:t xml:space="preserve">Если у номера есть отдельно хранящееся приложение, регистрируются и основной выпуск, и приложение. В основном выпуске отмечается наличие приложения, а при регистрации приложения указывается связь с основным номером и заполняются сведения о приложении, которое хранится отдельно.</w:t>
      </w:r>
    </w:p>
    <w:p>
      <w:pPr>
        <w:pStyle w:val="BodyText"/>
      </w:pPr>
      <w:r>
        <w:t xml:space="preserve">Обязательные данные регистрации:</w:t>
      </w:r>
    </w:p>
    <w:p>
      <w:pPr>
        <w:pStyle w:val="Compact"/>
        <w:numPr>
          <w:ilvl w:val="0"/>
          <w:numId w:val="1036"/>
        </w:numPr>
      </w:pPr>
      <w:r>
        <w:t xml:space="preserve">год и том, если том есть;</w:t>
      </w:r>
    </w:p>
    <w:p>
      <w:pPr>
        <w:pStyle w:val="Compact"/>
        <w:numPr>
          <w:ilvl w:val="0"/>
          <w:numId w:val="1036"/>
        </w:numPr>
      </w:pPr>
      <w:r>
        <w:t xml:space="preserve">номер выпуска;</w:t>
      </w:r>
    </w:p>
    <w:p>
      <w:pPr>
        <w:pStyle w:val="Compact"/>
        <w:numPr>
          <w:ilvl w:val="0"/>
          <w:numId w:val="1036"/>
        </w:numPr>
      </w:pPr>
      <w:r>
        <w:t xml:space="preserve">сведения об экземплярах;</w:t>
      </w:r>
    </w:p>
    <w:p>
      <w:pPr>
        <w:pStyle w:val="Compact"/>
        <w:numPr>
          <w:ilvl w:val="0"/>
          <w:numId w:val="1036"/>
        </w:numPr>
      </w:pPr>
      <w:r>
        <w:t xml:space="preserve">статус поступивших экземпляров:</w:t>
      </w:r>
      <w:r>
        <w:t xml:space="preserve"> </w:t>
      </w:r>
      <w:r>
        <w:rPr>
          <w:rStyle w:val="VerbatimChar"/>
        </w:rPr>
        <w:t xml:space="preserve">0</w:t>
      </w:r>
      <w:r>
        <w:t xml:space="preserve"> </w:t>
      </w:r>
      <w:r>
        <w:t xml:space="preserve">для выдаваемых читателю,</w:t>
      </w:r>
      <w:r>
        <w:t xml:space="preserve"> </w:t>
      </w:r>
      <w:r>
        <w:rPr>
          <w:rStyle w:val="VerbatimChar"/>
        </w:rPr>
        <w:t xml:space="preserve">C</w:t>
      </w:r>
      <w:r>
        <w:t xml:space="preserve"> </w:t>
      </w:r>
      <w:r>
        <w:t xml:space="preserve">для филиалов ЦБС,</w:t>
      </w:r>
      <w:r>
        <w:t xml:space="preserve"> </w:t>
      </w:r>
      <w:r>
        <w:rPr>
          <w:rStyle w:val="VerbatimChar"/>
        </w:rPr>
        <w:t xml:space="preserve">U</w:t>
      </w:r>
      <w:r>
        <w:t xml:space="preserve"> </w:t>
      </w:r>
      <w:r>
        <w:t xml:space="preserve">для группового учёта;</w:t>
      </w:r>
    </w:p>
    <w:p>
      <w:pPr>
        <w:pStyle w:val="Compact"/>
        <w:numPr>
          <w:ilvl w:val="0"/>
          <w:numId w:val="1036"/>
        </w:numPr>
      </w:pPr>
      <w:r>
        <w:t xml:space="preserve">номер экземпляра или комплекта, если нет сведений о заказе;</w:t>
      </w:r>
    </w:p>
    <w:p>
      <w:pPr>
        <w:pStyle w:val="Compact"/>
        <w:numPr>
          <w:ilvl w:val="0"/>
          <w:numId w:val="1036"/>
        </w:numPr>
      </w:pPr>
      <w:r>
        <w:t xml:space="preserve">штрих-код, если он есть и регистрируется один номер, а не интервал;</w:t>
      </w:r>
    </w:p>
    <w:p>
      <w:pPr>
        <w:pStyle w:val="Compact"/>
        <w:numPr>
          <w:ilvl w:val="0"/>
          <w:numId w:val="1036"/>
        </w:numPr>
      </w:pPr>
      <w:r>
        <w:t xml:space="preserve">номер КСУ, если он не установлен в настройке партии;</w:t>
      </w:r>
    </w:p>
    <w:p>
      <w:pPr>
        <w:pStyle w:val="Compact"/>
        <w:numPr>
          <w:ilvl w:val="0"/>
          <w:numId w:val="1036"/>
        </w:numPr>
      </w:pPr>
      <w:r>
        <w:t xml:space="preserve">цена и валюта, если выпуск не покрыт сведениями о подписке или оплачивается отдельно.</w:t>
      </w:r>
    </w:p>
    <w:p>
      <w:pPr>
        <w:pStyle w:val="FirstParagraph"/>
      </w:pPr>
      <w:r>
        <w:t xml:space="preserve">Сдвоенные и строенные номера одного года вводятся через</w:t>
      </w:r>
      <w:r>
        <w:t xml:space="preserve"> </w:t>
      </w:r>
      <w:r>
        <w:rPr>
          <w:rStyle w:val="VerbatimChar"/>
        </w:rPr>
        <w:t xml:space="preserve">/</w:t>
      </w:r>
      <w:r>
        <w:t xml:space="preserve">, например</w:t>
      </w:r>
      <w:r>
        <w:t xml:space="preserve"> </w:t>
      </w:r>
      <w:r>
        <w:rPr>
          <w:rStyle w:val="VerbatimChar"/>
        </w:rPr>
        <w:t xml:space="preserve">3/5/6/7</w:t>
      </w:r>
      <w:r>
        <w:t xml:space="preserve">. Выпуски, объединяющие номера за разные годы, регистрируются по году первого выпуска, а данные последующих лет вводятся как объединённые номера за другой год.</w:t>
      </w:r>
    </w:p>
    <w:p>
      <w:pPr>
        <w:pStyle w:val="BodyText"/>
      </w:pPr>
      <w:r>
        <w:t xml:space="preserve">Если данные всех регистрируемых номеров идентичны, можно вводить интервал непрерывных номеров, перечень номеров через запятую или комбинацию этих вариантов. При регистрации интервала штрих-код вводить нельзя, иначе он будет перенесён во все создаваемые записи и вызовет дублетность.</w:t>
      </w:r>
    </w:p>
    <w:p>
      <w:pPr>
        <w:pStyle w:val="BodyText"/>
      </w:pPr>
      <w:r>
        <w:t xml:space="preserve">Необязательные, но важные данные регистрации:</w:t>
      </w:r>
    </w:p>
    <w:p>
      <w:pPr>
        <w:pStyle w:val="Compact"/>
        <w:numPr>
          <w:ilvl w:val="0"/>
          <w:numId w:val="1037"/>
        </w:numPr>
      </w:pPr>
      <w:r>
        <w:t xml:space="preserve">технологический путь номера;</w:t>
      </w:r>
    </w:p>
    <w:p>
      <w:pPr>
        <w:pStyle w:val="Compact"/>
        <w:numPr>
          <w:ilvl w:val="0"/>
          <w:numId w:val="1037"/>
        </w:numPr>
      </w:pPr>
      <w:r>
        <w:t xml:space="preserve">наличие библиографии и указателя;</w:t>
      </w:r>
    </w:p>
    <w:p>
      <w:pPr>
        <w:pStyle w:val="Compact"/>
        <w:numPr>
          <w:ilvl w:val="0"/>
          <w:numId w:val="1037"/>
        </w:numPr>
      </w:pPr>
      <w:r>
        <w:t xml:space="preserve">приложение к номеру на другом носителе;</w:t>
      </w:r>
    </w:p>
    <w:p>
      <w:pPr>
        <w:pStyle w:val="Compact"/>
        <w:numPr>
          <w:ilvl w:val="0"/>
          <w:numId w:val="1037"/>
        </w:numPr>
      </w:pPr>
      <w:r>
        <w:t xml:space="preserve">валовый номер при сложной или нечисловой нумерации;</w:t>
      </w:r>
    </w:p>
    <w:p>
      <w:pPr>
        <w:pStyle w:val="Compact"/>
        <w:numPr>
          <w:ilvl w:val="0"/>
          <w:numId w:val="1037"/>
        </w:numPr>
      </w:pPr>
      <w:r>
        <w:t xml:space="preserve">начальный номер в году для продолжающейся нумерации;</w:t>
      </w:r>
    </w:p>
    <w:p>
      <w:pPr>
        <w:pStyle w:val="Compact"/>
        <w:numPr>
          <w:ilvl w:val="0"/>
          <w:numId w:val="1037"/>
        </w:numPr>
      </w:pPr>
      <w:r>
        <w:t xml:space="preserve">дополнение к номеру, например дата выхода газеты;</w:t>
      </w:r>
    </w:p>
    <w:p>
      <w:pPr>
        <w:pStyle w:val="Compact"/>
        <w:numPr>
          <w:ilvl w:val="0"/>
          <w:numId w:val="1037"/>
        </w:numPr>
      </w:pPr>
      <w:r>
        <w:t xml:space="preserve">примечание к номеру;</w:t>
      </w:r>
    </w:p>
    <w:p>
      <w:pPr>
        <w:pStyle w:val="Compact"/>
        <w:numPr>
          <w:ilvl w:val="0"/>
          <w:numId w:val="1037"/>
        </w:numPr>
      </w:pPr>
      <w:r>
        <w:t xml:space="preserve">отличающиеся характеристики электронного ресурса;</w:t>
      </w:r>
    </w:p>
    <w:p>
      <w:pPr>
        <w:pStyle w:val="Compact"/>
        <w:numPr>
          <w:ilvl w:val="0"/>
          <w:numId w:val="1037"/>
        </w:numPr>
      </w:pPr>
      <w:r>
        <w:t xml:space="preserve">оглавление и сведения о статьях номера.</w:t>
      </w:r>
    </w:p>
    <w:p>
      <w:pPr>
        <w:pStyle w:val="FirstParagraph"/>
      </w:pPr>
      <w:r>
        <w:t xml:space="preserve">При сохранении зарегистрированного номера система создаёт запись номера с уникальным шифром вида</w:t>
      </w:r>
      <w:r>
        <w:t xml:space="preserve"> </w:t>
      </w:r>
      <w:r>
        <w:rPr>
          <w:rStyle w:val="VerbatimChar"/>
        </w:rPr>
        <w:t xml:space="preserve">общий шифр/год/том/номер</w:t>
      </w:r>
      <w:r>
        <w:t xml:space="preserve">, переносит сведения об экземплярах, технологический путь, дополнительные данные, сведения о приложениях и оглавление. В сводном описании одновременно обновляются кумулированные поступления по году и тому. После регистрации нужно проверить кумуляцию; при ошибке корректируется соответствующее повторение поля кумулированных поступлений.</w:t>
      </w:r>
    </w:p>
    <w:bookmarkEnd w:id="162"/>
    <w:bookmarkStart w:id="164" w:name="корректура-номера-журнала"/>
    <w:p>
      <w:pPr>
        <w:pStyle w:val="Heading3"/>
      </w:pPr>
      <w:r>
        <w:t xml:space="preserve">13. Корректура номера журнала</w:t>
      </w:r>
    </w:p>
    <w:p>
      <w:pPr>
        <w:pStyle w:val="FirstParagraph"/>
      </w:pPr>
      <w:r>
        <w:t xml:space="preserve">Документ-номер журнала создаётся автоматически при регистрации поступления и корректируется на рабочем листе</w:t>
      </w:r>
      <w:r>
        <w:t xml:space="preserve"> </w:t>
      </w:r>
      <w:r>
        <w:rPr>
          <w:rStyle w:val="VerbatimChar"/>
        </w:rPr>
        <w:t xml:space="preserve">NJ</w:t>
      </w:r>
      <w:r>
        <w:t xml:space="preserve">.</w:t>
      </w:r>
    </w:p>
    <w:p>
      <w:pPr>
        <w:pStyle w:val="BodyText"/>
      </w:pPr>
      <w:r>
        <w:t xml:space="preserve">Корректура номера нужна, когда требуется:</w:t>
      </w:r>
    </w:p>
    <w:p>
      <w:pPr>
        <w:pStyle w:val="Compact"/>
        <w:numPr>
          <w:ilvl w:val="0"/>
          <w:numId w:val="1038"/>
        </w:numPr>
      </w:pPr>
      <w:r>
        <w:t xml:space="preserve">ввести или дополнить оглавление и сведения о статьях;</w:t>
      </w:r>
    </w:p>
    <w:p>
      <w:pPr>
        <w:pStyle w:val="Compact"/>
        <w:numPr>
          <w:ilvl w:val="0"/>
          <w:numId w:val="1038"/>
        </w:numPr>
      </w:pPr>
      <w:r>
        <w:t xml:space="preserve">ввести приложения на вкладках;</w:t>
      </w:r>
    </w:p>
    <w:p>
      <w:pPr>
        <w:pStyle w:val="Compact"/>
        <w:numPr>
          <w:ilvl w:val="0"/>
          <w:numId w:val="1038"/>
        </w:numPr>
      </w:pPr>
      <w:r>
        <w:t xml:space="preserve">добавить частные шифры для четвёртого и последующих объединённых номеров;</w:t>
      </w:r>
    </w:p>
    <w:p>
      <w:pPr>
        <w:pStyle w:val="Compact"/>
        <w:numPr>
          <w:ilvl w:val="0"/>
          <w:numId w:val="1038"/>
        </w:numPr>
      </w:pPr>
      <w:r>
        <w:t xml:space="preserve">заполнить кумулированные номера за другой год;</w:t>
      </w:r>
    </w:p>
    <w:p>
      <w:pPr>
        <w:pStyle w:val="Compact"/>
        <w:numPr>
          <w:ilvl w:val="0"/>
          <w:numId w:val="1038"/>
        </w:numPr>
      </w:pPr>
      <w:r>
        <w:t xml:space="preserve">уточнить характеристики электронного ресурса, если конкретный выпуск отличается от общих данных;</w:t>
      </w:r>
    </w:p>
    <w:p>
      <w:pPr>
        <w:pStyle w:val="Compact"/>
        <w:numPr>
          <w:ilvl w:val="0"/>
          <w:numId w:val="1038"/>
        </w:numPr>
      </w:pPr>
      <w:r>
        <w:t xml:space="preserve">ввести сведения о графической информации и полных текстах;</w:t>
      </w:r>
    </w:p>
    <w:p>
      <w:pPr>
        <w:pStyle w:val="Compact"/>
        <w:numPr>
          <w:ilvl w:val="0"/>
          <w:numId w:val="1038"/>
        </w:numPr>
      </w:pPr>
      <w:r>
        <w:t xml:space="preserve">изменить даты и направления передачи по технологическому пути;</w:t>
      </w:r>
    </w:p>
    <w:p>
      <w:pPr>
        <w:pStyle w:val="Compact"/>
        <w:numPr>
          <w:ilvl w:val="0"/>
          <w:numId w:val="1038"/>
        </w:numPr>
      </w:pPr>
      <w:r>
        <w:t xml:space="preserve">исправить регистрационные данные, экземпляры или сведения о статьях;</w:t>
      </w:r>
    </w:p>
    <w:p>
      <w:pPr>
        <w:pStyle w:val="Compact"/>
        <w:numPr>
          <w:ilvl w:val="0"/>
          <w:numId w:val="1038"/>
        </w:numPr>
      </w:pPr>
      <w:r>
        <w:t xml:space="preserve">добавить к подшивке выпуски другого года.</w:t>
      </w:r>
    </w:p>
    <w:p>
      <w:pPr>
        <w:pStyle w:val="FirstParagraph"/>
      </w:pPr>
      <w:r>
        <w:t xml:space="preserve">Сведения о статьях, введённые в документ-номер журнала, затем могут использоваться при создании самостоятельных аналитических описаний.</w:t>
      </w:r>
    </w:p>
    <w:p>
      <w:pPr>
        <w:pStyle w:val="BodyText"/>
      </w:pPr>
      <w:r>
        <w:t xml:space="preserve">Найти номер для корректуры можно по шифру издания, если библиотека ведёт шифровку журналов, либо через сводное описание журнала и переход к связанным номерам. Переходы между сводным описанием, номерами и статьями описаны в разделе</w:t>
      </w:r>
      <w:r>
        <w:t xml:space="preserve"> </w:t>
      </w:r>
      <w:hyperlink r:id="rId163">
        <w:r>
          <w:rPr>
            <w:rStyle w:val="Hyperlink"/>
          </w:rPr>
          <w:t xml:space="preserve">Переходы по связанным записям периодики</w:t>
        </w:r>
      </w:hyperlink>
      <w:r>
        <w:t xml:space="preserve">.</w:t>
      </w:r>
    </w:p>
    <w:bookmarkEnd w:id="164"/>
    <w:bookmarkStart w:id="165" w:name="регистрация-подшивок"/>
    <w:p>
      <w:pPr>
        <w:pStyle w:val="Heading3"/>
      </w:pPr>
      <w:r>
        <w:t xml:space="preserve">14. Регистрация подшивок</w:t>
      </w:r>
    </w:p>
    <w:p>
      <w:pPr>
        <w:pStyle w:val="FirstParagraph"/>
      </w:pPr>
      <w:r>
        <w:t xml:space="preserve">Подшивка регистрируется после регистрации отдельных номеров. Записи номеров при этом остаются в базе, потому что в них могут быть оглавления и связи со статьями.</w:t>
      </w:r>
    </w:p>
    <w:p>
      <w:pPr>
        <w:pStyle w:val="BodyText"/>
      </w:pPr>
      <w:r>
        <w:t xml:space="preserve">Подшивка вводится как новый номер за переплетённый год со своим обозначением, например</w:t>
      </w:r>
      <w:r>
        <w:t xml:space="preserve"> </w:t>
      </w:r>
      <w:r>
        <w:rPr>
          <w:rStyle w:val="VerbatimChar"/>
        </w:rPr>
        <w:t xml:space="preserve">Подшивка N 1</w:t>
      </w:r>
      <w:r>
        <w:t xml:space="preserve">. В дополнении к номеру обязательно указывается интервал номеров, вошедших в подшивку; при необходимости добавляется текстовое примечание о составе подшивки. Сведения об экземплярах подшивки корректируются сразу, включая инвентарные номера; технологический путь удаляется.</w:t>
      </w:r>
    </w:p>
    <w:p>
      <w:pPr>
        <w:pStyle w:val="BodyText"/>
      </w:pPr>
      <w:r>
        <w:t xml:space="preserve">После регистрации выполняется глобальная корректировка подшивки. В результате запись подшивки получает код рабочего листа</w:t>
      </w:r>
      <w:r>
        <w:t xml:space="preserve"> </w:t>
      </w:r>
      <w:r>
        <w:rPr>
          <w:rStyle w:val="VerbatimChar"/>
        </w:rPr>
        <w:t xml:space="preserve">NJK</w:t>
      </w:r>
      <w:r>
        <w:t xml:space="preserve">, а записи номеров, вошедших в неё, получают код</w:t>
      </w:r>
      <w:r>
        <w:t xml:space="preserve"> </w:t>
      </w:r>
      <w:r>
        <w:rPr>
          <w:rStyle w:val="VerbatimChar"/>
        </w:rPr>
        <w:t xml:space="preserve">NJP</w:t>
      </w:r>
      <w:r>
        <w:t xml:space="preserve">. В экземплярах номеров появляется связь с шифром подшивки, а статус меняется на</w:t>
      </w:r>
      <w:r>
        <w:t xml:space="preserve"> </w:t>
      </w:r>
      <w:r>
        <w:rPr>
          <w:rStyle w:val="VerbatimChar"/>
        </w:rPr>
        <w:t xml:space="preserve">p</w:t>
      </w:r>
      <w:r>
        <w:t xml:space="preserve">. Для статей формируется шифр документа-источника, указывающий на подшивку.</w:t>
      </w:r>
    </w:p>
    <w:p>
      <w:pPr>
        <w:pStyle w:val="BodyText"/>
      </w:pPr>
      <w:r>
        <w:t xml:space="preserve">После такой обработки:</w:t>
      </w:r>
    </w:p>
    <w:p>
      <w:pPr>
        <w:pStyle w:val="Compact"/>
        <w:numPr>
          <w:ilvl w:val="0"/>
          <w:numId w:val="1039"/>
        </w:numPr>
      </w:pPr>
      <w:r>
        <w:t xml:space="preserve">отдельные номера остаются доступными для обычного поиска;</w:t>
      </w:r>
    </w:p>
    <w:p>
      <w:pPr>
        <w:pStyle w:val="Compact"/>
        <w:numPr>
          <w:ilvl w:val="0"/>
          <w:numId w:val="1039"/>
        </w:numPr>
      </w:pPr>
      <w:r>
        <w:t xml:space="preserve">при просмотре видно, в какой подшивке находится экземпляр и доступен ли он;</w:t>
      </w:r>
    </w:p>
    <w:p>
      <w:pPr>
        <w:pStyle w:val="Compact"/>
        <w:numPr>
          <w:ilvl w:val="0"/>
          <w:numId w:val="1039"/>
        </w:numPr>
      </w:pPr>
      <w:r>
        <w:t xml:space="preserve">подшивки участвуют в поиске по связи</w:t>
      </w:r>
      <w:r>
        <w:t xml:space="preserve"> </w:t>
      </w:r>
      <w:r>
        <w:rPr>
          <w:rStyle w:val="VerbatimChar"/>
        </w:rPr>
        <w:t xml:space="preserve">Журнал - номера</w:t>
      </w:r>
      <w:r>
        <w:t xml:space="preserve">;</w:t>
      </w:r>
    </w:p>
    <w:p>
      <w:pPr>
        <w:pStyle w:val="Compact"/>
        <w:numPr>
          <w:ilvl w:val="0"/>
          <w:numId w:val="1039"/>
        </w:numPr>
      </w:pPr>
      <w:r>
        <w:t xml:space="preserve">при заказе номера подаётся нужная подшивка или отдельный непереплетённый номер;</w:t>
      </w:r>
    </w:p>
    <w:p>
      <w:pPr>
        <w:pStyle w:val="Compact"/>
        <w:numPr>
          <w:ilvl w:val="0"/>
          <w:numId w:val="1039"/>
        </w:numPr>
      </w:pPr>
      <w:r>
        <w:t xml:space="preserve">списание подшивок выполняется обычным групповым списанием, а в записи номера фиксируется списание экземпляра со статусом</w:t>
      </w:r>
      <w:r>
        <w:t xml:space="preserve"> </w:t>
      </w:r>
      <w:r>
        <w:rPr>
          <w:rStyle w:val="VerbatimChar"/>
        </w:rPr>
        <w:t xml:space="preserve">P</w:t>
      </w:r>
      <w:r>
        <w:t xml:space="preserve">.</w:t>
      </w:r>
    </w:p>
    <w:bookmarkEnd w:id="165"/>
    <w:bookmarkStart w:id="166" w:name="выпуски-с-частным-заглавием"/>
    <w:p>
      <w:pPr>
        <w:pStyle w:val="Heading3"/>
      </w:pPr>
      <w:r>
        <w:t xml:space="preserve">15. Выпуски с частным заглавием</w:t>
      </w:r>
    </w:p>
    <w:p>
      <w:pPr>
        <w:pStyle w:val="FirstParagraph"/>
      </w:pPr>
      <w:r>
        <w:t xml:space="preserve">Если номер продолжающегося или периодического издания имеет собственное заглавие либо посвящён отдельному событию, после обычной регистрации его нужно описать как книгу. Для этого запись номера преобразуется глобальной корректировкой</w:t>
      </w:r>
      <w:r>
        <w:t xml:space="preserve"> </w:t>
      </w:r>
      <w:r>
        <w:rPr>
          <w:rStyle w:val="VerbatimChar"/>
        </w:rPr>
        <w:t xml:space="preserve">NJ_Spec</w:t>
      </w:r>
      <w:r>
        <w:t xml:space="preserve">, а затем в неё вводятся данные конкретного выпуска.</w:t>
      </w:r>
    </w:p>
    <w:p>
      <w:pPr>
        <w:pStyle w:val="BodyText"/>
      </w:pPr>
      <w:r>
        <w:t xml:space="preserve">После преобразования запись получает рабочий лист</w:t>
      </w:r>
      <w:r>
        <w:t xml:space="preserve"> </w:t>
      </w:r>
      <w:r>
        <w:rPr>
          <w:rStyle w:val="VerbatimChar"/>
        </w:rPr>
        <w:t xml:space="preserve">SPEC</w:t>
      </w:r>
      <w:r>
        <w:t xml:space="preserve">, но сохраняет связь с журналом. Она откликается и как книга, и как выпуск журнала.</w:t>
      </w:r>
    </w:p>
    <w:p>
      <w:pPr>
        <w:pStyle w:val="BodyText"/>
      </w:pPr>
      <w:r>
        <w:t xml:space="preserve">При преобразовании:</w:t>
      </w:r>
    </w:p>
    <w:p>
      <w:pPr>
        <w:pStyle w:val="Compact"/>
        <w:numPr>
          <w:ilvl w:val="0"/>
          <w:numId w:val="1040"/>
        </w:numPr>
      </w:pPr>
      <w:r>
        <w:t xml:space="preserve">код рабочего листа в поле</w:t>
      </w:r>
      <w:r>
        <w:t xml:space="preserve"> </w:t>
      </w:r>
      <w:r>
        <w:rPr>
          <w:rStyle w:val="VerbatimChar"/>
        </w:rPr>
        <w:t xml:space="preserve">920</w:t>
      </w:r>
      <w:r>
        <w:t xml:space="preserve"> </w:t>
      </w:r>
      <w:r>
        <w:t xml:space="preserve">заменяется на</w:t>
      </w:r>
      <w:r>
        <w:t xml:space="preserve"> </w:t>
      </w:r>
      <w:r>
        <w:rPr>
          <w:rStyle w:val="VerbatimChar"/>
        </w:rPr>
        <w:t xml:space="preserve">SPEC</w:t>
      </w:r>
      <w:r>
        <w:t xml:space="preserve">;</w:t>
      </w:r>
    </w:p>
    <w:p>
      <w:pPr>
        <w:pStyle w:val="Compact"/>
        <w:numPr>
          <w:ilvl w:val="0"/>
          <w:numId w:val="1040"/>
        </w:numPr>
      </w:pPr>
      <w:r>
        <w:t xml:space="preserve">вводятся поля связи с библиографическим описанием журнала и сведения о серии или подсерии;</w:t>
      </w:r>
    </w:p>
    <w:p>
      <w:pPr>
        <w:pStyle w:val="Compact"/>
        <w:numPr>
          <w:ilvl w:val="0"/>
          <w:numId w:val="1040"/>
        </w:numPr>
      </w:pPr>
      <w:r>
        <w:t xml:space="preserve">обозначение тома и номера переносится в</w:t>
      </w:r>
      <w:r>
        <w:t xml:space="preserve"> </w:t>
      </w:r>
      <w:r>
        <w:rPr>
          <w:rStyle w:val="VerbatimChar"/>
        </w:rPr>
        <w:t xml:space="preserve">200^v</w:t>
      </w:r>
      <w:r>
        <w:t xml:space="preserve">;</w:t>
      </w:r>
    </w:p>
    <w:p>
      <w:pPr>
        <w:pStyle w:val="Compact"/>
        <w:numPr>
          <w:ilvl w:val="0"/>
          <w:numId w:val="1040"/>
        </w:numPr>
      </w:pPr>
      <w:r>
        <w:t xml:space="preserve">год выпуска переносится в выходные данные;</w:t>
      </w:r>
    </w:p>
    <w:p>
      <w:pPr>
        <w:pStyle w:val="Compact"/>
        <w:numPr>
          <w:ilvl w:val="0"/>
          <w:numId w:val="1040"/>
        </w:numPr>
      </w:pPr>
      <w:r>
        <w:t xml:space="preserve">вид документа формируется по коду из записи журнала;</w:t>
      </w:r>
    </w:p>
    <w:p>
      <w:pPr>
        <w:pStyle w:val="Compact"/>
        <w:numPr>
          <w:ilvl w:val="0"/>
          <w:numId w:val="1040"/>
        </w:numPr>
      </w:pPr>
      <w:r>
        <w:t xml:space="preserve">оглавление выпуска из</w:t>
      </w:r>
      <w:r>
        <w:t xml:space="preserve"> </w:t>
      </w:r>
      <w:r>
        <w:rPr>
          <w:rStyle w:val="VerbatimChar"/>
        </w:rPr>
        <w:t xml:space="preserve">922</w:t>
      </w:r>
      <w:r>
        <w:t xml:space="preserve"> </w:t>
      </w:r>
      <w:r>
        <w:t xml:space="preserve">копируется в</w:t>
      </w:r>
      <w:r>
        <w:t xml:space="preserve"> </w:t>
      </w:r>
      <w:r>
        <w:rPr>
          <w:rStyle w:val="VerbatimChar"/>
        </w:rPr>
        <w:t xml:space="preserve">330</w:t>
      </w:r>
      <w:r>
        <w:t xml:space="preserve">;</w:t>
      </w:r>
    </w:p>
    <w:p>
      <w:pPr>
        <w:pStyle w:val="Compact"/>
        <w:numPr>
          <w:ilvl w:val="0"/>
          <w:numId w:val="1040"/>
        </w:numPr>
      </w:pPr>
      <w:r>
        <w:t xml:space="preserve">поле</w:t>
      </w:r>
      <w:r>
        <w:t xml:space="preserve"> </w:t>
      </w:r>
      <w:r>
        <w:rPr>
          <w:rStyle w:val="VerbatimChar"/>
        </w:rPr>
        <w:t xml:space="preserve">933</w:t>
      </w:r>
      <w:r>
        <w:t xml:space="preserve"> </w:t>
      </w:r>
      <w:r>
        <w:t xml:space="preserve">сохраняется как признак происхождения записи из номера журнала;</w:t>
      </w:r>
    </w:p>
    <w:p>
      <w:pPr>
        <w:pStyle w:val="Compact"/>
        <w:numPr>
          <w:ilvl w:val="0"/>
          <w:numId w:val="1040"/>
        </w:numPr>
      </w:pPr>
      <w:r>
        <w:t xml:space="preserve">отключается проверка экземпляров, потому что они не имеют отдельных инвентарных номеров.</w:t>
      </w:r>
    </w:p>
    <w:p>
      <w:pPr>
        <w:pStyle w:val="FirstParagraph"/>
      </w:pPr>
      <w:r>
        <w:t xml:space="preserve">В словаре видов документов такие выпуски выделяются отдельно как</w:t>
      </w:r>
      <w:r>
        <w:t xml:space="preserve"> </w:t>
      </w:r>
      <w:r>
        <w:rPr>
          <w:rStyle w:val="VerbatimChar"/>
        </w:rPr>
        <w:t xml:space="preserve">NJ_SPEC</w:t>
      </w:r>
      <w:r>
        <w:t xml:space="preserve">. При анализе партии записи</w:t>
      </w:r>
      <w:r>
        <w:t xml:space="preserve"> </w:t>
      </w:r>
      <w:r>
        <w:rPr>
          <w:rStyle w:val="VerbatimChar"/>
        </w:rPr>
        <w:t xml:space="preserve">SPEC</w:t>
      </w:r>
      <w:r>
        <w:t xml:space="preserve">, полученные из</w:t>
      </w:r>
      <w:r>
        <w:t xml:space="preserve"> </w:t>
      </w:r>
      <w:r>
        <w:rPr>
          <w:rStyle w:val="VerbatimChar"/>
        </w:rPr>
        <w:t xml:space="preserve">NJ</w:t>
      </w:r>
      <w:r>
        <w:t xml:space="preserve">, рассматриваются как журналы по наличию поля</w:t>
      </w:r>
      <w:r>
        <w:t xml:space="preserve"> </w:t>
      </w:r>
      <w:r>
        <w:rPr>
          <w:rStyle w:val="VerbatimChar"/>
        </w:rPr>
        <w:t xml:space="preserve">933</w:t>
      </w:r>
      <w:r>
        <w:t xml:space="preserve">.</w:t>
      </w:r>
    </w:p>
    <w:bookmarkEnd w:id="166"/>
    <w:bookmarkStart w:id="167" w:name="ввод-аналитического-описания-статьи"/>
    <w:p>
      <w:pPr>
        <w:pStyle w:val="Heading3"/>
      </w:pPr>
      <w:r>
        <w:t xml:space="preserve">16. Ввод аналитического описания статьи</w:t>
      </w:r>
    </w:p>
    <w:p>
      <w:pPr>
        <w:pStyle w:val="FirstParagraph"/>
      </w:pPr>
      <w:r>
        <w:t xml:space="preserve">Аналитическое описание статьи можно вводить как самостоятельный документ независимо от того, есть ли в базе запись документа-источника. Источником может быть номер журнала или газеты, том многотомного издания, сборник под общим заглавием, сборник без общего заглавия, грампластинка, сборник нот и другие документы.</w:t>
      </w:r>
    </w:p>
    <w:p>
      <w:pPr>
        <w:pStyle w:val="BodyText"/>
      </w:pPr>
      <w:r>
        <w:t xml:space="preserve">Для аналитики используются рабочие листы</w:t>
      </w:r>
      <w:r>
        <w:t xml:space="preserve"> </w:t>
      </w:r>
      <w:r>
        <w:rPr>
          <w:rStyle w:val="VerbatimChar"/>
        </w:rPr>
        <w:t xml:space="preserve">ASP42</w:t>
      </w:r>
      <w:r>
        <w:t xml:space="preserve"> </w:t>
      </w:r>
      <w:r>
        <w:t xml:space="preserve">или</w:t>
      </w:r>
      <w:r>
        <w:t xml:space="preserve"> </w:t>
      </w:r>
      <w:r>
        <w:rPr>
          <w:rStyle w:val="VerbatimChar"/>
        </w:rPr>
        <w:t xml:space="preserve">ASP71</w:t>
      </w:r>
      <w:r>
        <w:t xml:space="preserve"> </w:t>
      </w:r>
      <w:r>
        <w:t xml:space="preserve">для статьи и</w:t>
      </w:r>
      <w:r>
        <w:t xml:space="preserve"> </w:t>
      </w:r>
      <w:r>
        <w:rPr>
          <w:rStyle w:val="VerbatimChar"/>
        </w:rPr>
        <w:t xml:space="preserve">AUNTD42</w:t>
      </w:r>
      <w:r>
        <w:t xml:space="preserve"> </w:t>
      </w:r>
      <w:r>
        <w:t xml:space="preserve">или</w:t>
      </w:r>
      <w:r>
        <w:t xml:space="preserve"> </w:t>
      </w:r>
      <w:r>
        <w:rPr>
          <w:rStyle w:val="VerbatimChar"/>
        </w:rPr>
        <w:t xml:space="preserve">AUNTD71</w:t>
      </w:r>
      <w:r>
        <w:t xml:space="preserve"> </w:t>
      </w:r>
      <w:r>
        <w:t xml:space="preserve">для юридического, директивного или нормативно-технического документа. Первая страница этих рабочих листов служит листом сверки на дублетность; данные сверяются с поисковым словарём. При отсутствии заглавия сохранение записи блокируется, а при отсутствии шифра система формирует его автоматически.</w:t>
      </w:r>
    </w:p>
    <w:p>
      <w:pPr>
        <w:pStyle w:val="BodyText"/>
      </w:pPr>
      <w:r>
        <w:t xml:space="preserve">Запись статьи можно создать тремя способами:</w:t>
      </w:r>
    </w:p>
    <w:p>
      <w:pPr>
        <w:pStyle w:val="Compact"/>
        <w:numPr>
          <w:ilvl w:val="0"/>
          <w:numId w:val="1041"/>
        </w:numPr>
      </w:pPr>
      <w:r>
        <w:t xml:space="preserve">вручную с клавиатуры;</w:t>
      </w:r>
    </w:p>
    <w:p>
      <w:pPr>
        <w:pStyle w:val="Compact"/>
        <w:numPr>
          <w:ilvl w:val="0"/>
          <w:numId w:val="1041"/>
        </w:numPr>
      </w:pPr>
      <w:r>
        <w:t xml:space="preserve">копированием из документа-источника или другой статьи из того же источника;</w:t>
      </w:r>
    </w:p>
    <w:p>
      <w:pPr>
        <w:pStyle w:val="Compact"/>
        <w:numPr>
          <w:ilvl w:val="0"/>
          <w:numId w:val="1041"/>
        </w:numPr>
      </w:pPr>
      <w:r>
        <w:t xml:space="preserve">массовым созданием аналитических описаний из содержания сборника или оглавления номера журнала.</w:t>
      </w:r>
    </w:p>
    <w:bookmarkEnd w:id="167"/>
    <w:bookmarkStart w:id="168" w:name="ручной-ввод-статьи"/>
    <w:p>
      <w:pPr>
        <w:pStyle w:val="Heading3"/>
      </w:pPr>
      <w:r>
        <w:t xml:space="preserve">17. Ручной ввод статьи</w:t>
      </w:r>
    </w:p>
    <w:p>
      <w:pPr>
        <w:pStyle w:val="FirstParagraph"/>
      </w:pPr>
      <w:r>
        <w:t xml:space="preserve">Ручной ввод уместен, когда записи источника нет в базе или когда сведения об источнике и статье нужно внести без опоры на уже существующий документ.</w:t>
      </w:r>
    </w:p>
    <w:p>
      <w:pPr>
        <w:pStyle w:val="BodyText"/>
      </w:pPr>
      <w:r>
        <w:t xml:space="preserve">При ручном вводе каталогизатор выбирает рабочий лист</w:t>
      </w:r>
      <w:r>
        <w:t xml:space="preserve"> </w:t>
      </w:r>
      <w:r>
        <w:rPr>
          <w:rStyle w:val="VerbatimChar"/>
        </w:rPr>
        <w:t xml:space="preserve">ASP</w:t>
      </w:r>
      <w:r>
        <w:t xml:space="preserve"> </w:t>
      </w:r>
      <w:r>
        <w:t xml:space="preserve">или</w:t>
      </w:r>
      <w:r>
        <w:t xml:space="preserve"> </w:t>
      </w:r>
      <w:r>
        <w:rPr>
          <w:rStyle w:val="VerbatimChar"/>
        </w:rPr>
        <w:t xml:space="preserve">AUNTD</w:t>
      </w:r>
      <w:r>
        <w:t xml:space="preserve">, последовательно заполняет страницы рабочего листа, проверяет формируемое описание в выходном формате и сохраняет запись. Поля заполняются по общим правилам библиографического описания и правилам для специфических полей аналитики.</w:t>
      </w:r>
    </w:p>
    <w:p>
      <w:pPr>
        <w:pStyle w:val="BodyText"/>
      </w:pPr>
      <w:r>
        <w:t xml:space="preserve">Особое внимание нужно уделить сведениям об источнике публикации. Именно они связывают статью с документом, в котором она опубликована, позволяют искать статьи одного источника и корректно выводить данные в форматах просмотра, указателях и карточках.</w:t>
      </w:r>
    </w:p>
    <w:bookmarkEnd w:id="168"/>
    <w:bookmarkStart w:id="169" w:name="создание-статьи-копированием"/>
    <w:p>
      <w:pPr>
        <w:pStyle w:val="Heading3"/>
      </w:pPr>
      <w:r>
        <w:t xml:space="preserve">18. Создание статьи копированием</w:t>
      </w:r>
    </w:p>
    <w:p>
      <w:pPr>
        <w:pStyle w:val="FirstParagraph"/>
      </w:pPr>
      <w:r>
        <w:t xml:space="preserve">Копирование уменьшает объём ручного ввода. Исходным документом может быть документ-источник или уже созданная статья из того же источника.</w:t>
      </w:r>
    </w:p>
    <w:p>
      <w:pPr>
        <w:pStyle w:val="BodyText"/>
      </w:pPr>
      <w:r>
        <w:t xml:space="preserve">Копирование целесообразно использовать, если:</w:t>
      </w:r>
    </w:p>
    <w:p>
      <w:pPr>
        <w:pStyle w:val="Compact"/>
        <w:numPr>
          <w:ilvl w:val="0"/>
          <w:numId w:val="1042"/>
        </w:numPr>
      </w:pPr>
      <w:r>
        <w:t xml:space="preserve">в базе есть запись номера журнала, сборника, тома или другого источника;</w:t>
      </w:r>
    </w:p>
    <w:p>
      <w:pPr>
        <w:pStyle w:val="Compact"/>
        <w:numPr>
          <w:ilvl w:val="0"/>
          <w:numId w:val="1042"/>
        </w:numPr>
      </w:pPr>
      <w:r>
        <w:t xml:space="preserve">в источнике уже заполнено содержание или оглавление;</w:t>
      </w:r>
    </w:p>
    <w:p>
      <w:pPr>
        <w:pStyle w:val="Compact"/>
        <w:numPr>
          <w:ilvl w:val="0"/>
          <w:numId w:val="1042"/>
        </w:numPr>
      </w:pPr>
      <w:r>
        <w:t xml:space="preserve">требуется создать несколько статей из одного источника;</w:t>
      </w:r>
    </w:p>
    <w:p>
      <w:pPr>
        <w:pStyle w:val="Compact"/>
        <w:numPr>
          <w:ilvl w:val="0"/>
          <w:numId w:val="1042"/>
        </w:numPr>
      </w:pPr>
      <w:r>
        <w:t xml:space="preserve">новая статья похожа на уже созданную статью из того же выпуска или сборника.</w:t>
      </w:r>
    </w:p>
    <w:p>
      <w:pPr>
        <w:pStyle w:val="FirstParagraph"/>
      </w:pPr>
      <w:r>
        <w:t xml:space="preserve">При копировании каталогизатор выбирает таблицу переформатирования с учётом вида источника и цели создания записи. Основные таблицы перечислены выше в разделе о копировании:</w:t>
      </w:r>
      <w:r>
        <w:t xml:space="preserve"> </w:t>
      </w:r>
      <w:r>
        <w:rPr>
          <w:rStyle w:val="VerbatimChar"/>
        </w:rPr>
        <w:t xml:space="preserve">KPST</w:t>
      </w:r>
      <w:r>
        <w:t xml:space="preserve"> </w:t>
      </w:r>
      <w:r>
        <w:t xml:space="preserve">создаёт аналитическое описание из монографического, сводного описания или номера журнала,</w:t>
      </w:r>
      <w:r>
        <w:t xml:space="preserve"> </w:t>
      </w:r>
      <w:r>
        <w:rPr>
          <w:rStyle w:val="VerbatimChar"/>
        </w:rPr>
        <w:t xml:space="preserve">KPSU</w:t>
      </w:r>
      <w:r>
        <w:t xml:space="preserve"> </w:t>
      </w:r>
      <w:r>
        <w:t xml:space="preserve">используется для юридического документа,</w:t>
      </w:r>
      <w:r>
        <w:t xml:space="preserve"> </w:t>
      </w:r>
      <w:r>
        <w:rPr>
          <w:rStyle w:val="VerbatimChar"/>
        </w:rPr>
        <w:t xml:space="preserve">STN</w:t>
      </w:r>
      <w:r>
        <w:t xml:space="preserve"> </w:t>
      </w:r>
      <w:r>
        <w:t xml:space="preserve">создаёт аналитику из строки содержания,</w:t>
      </w:r>
      <w:r>
        <w:t xml:space="preserve"> </w:t>
      </w:r>
      <w:r>
        <w:rPr>
          <w:rStyle w:val="VerbatimChar"/>
        </w:rPr>
        <w:t xml:space="preserve">ST_481</w:t>
      </w:r>
      <w:r>
        <w:t xml:space="preserve"> </w:t>
      </w:r>
      <w:r>
        <w:t xml:space="preserve">- аналитику на аллигат.</w:t>
      </w:r>
    </w:p>
    <w:p>
      <w:pPr>
        <w:pStyle w:val="BodyText"/>
      </w:pPr>
      <w:r>
        <w:t xml:space="preserve">Если в документе-источнике заполнено содержание сборника, поле второй и последующих статей сборника или оглавление номера журнала, можно указать номер статьи для копирования. Тогда в новую запись переносятся не только сведения об источнике, но и данные самой статьи: авторы, заглавие, страницы, ключевые слова и другие сведения, введённые ранее в источнике.</w:t>
      </w:r>
    </w:p>
    <w:p>
      <w:pPr>
        <w:pStyle w:val="BodyText"/>
      </w:pPr>
      <w:r>
        <w:t xml:space="preserve">Копировать можно в текущую базу электронного каталога или в отдельную базу. В оперативных режимах копирование выполняется только в текущую базу и не требует отдельного выбора таблицы и базы.</w:t>
      </w:r>
    </w:p>
    <w:p>
      <w:pPr>
        <w:pStyle w:val="BodyText"/>
      </w:pPr>
      <w:r>
        <w:t xml:space="preserve">После копирования новую запись обязательно проверяют и дополняют. Даже если перенесено полное описание статьи, каталогизатор должен проверить заголовок, заглавие, сведения об источнике, страницы, систематизацию, ключевые слова, вид документа и признаки вывода.</w:t>
      </w:r>
    </w:p>
    <w:bookmarkEnd w:id="169"/>
    <w:bookmarkStart w:id="170" w:name="Xfbf7fb70487c9272dbc20ad5296eaa7079ee3e1"/>
    <w:p>
      <w:pPr>
        <w:pStyle w:val="Heading3"/>
      </w:pPr>
      <w:r>
        <w:t xml:space="preserve">19. Массовое создание аналитики из содержания</w:t>
      </w:r>
    </w:p>
    <w:p>
      <w:pPr>
        <w:pStyle w:val="FirstParagraph"/>
      </w:pPr>
      <w:r>
        <w:t xml:space="preserve">Если в отобранных документах заполнены поля содержания сборника или оглавления журнала, аналитические описания для всех повторений можно создать глобальной корректировкой</w:t>
      </w:r>
      <w:r>
        <w:t xml:space="preserve"> </w:t>
      </w:r>
      <w:r>
        <w:rPr>
          <w:rStyle w:val="VerbatimChar"/>
        </w:rPr>
        <w:t xml:space="preserve">STN.GBL</w:t>
      </w:r>
      <w:r>
        <w:t xml:space="preserve">.</w:t>
      </w:r>
    </w:p>
    <w:p>
      <w:pPr>
        <w:pStyle w:val="BodyText"/>
      </w:pPr>
      <w:r>
        <w:t xml:space="preserve">При таком создании система определяет рабочий лист новой записи по характеру документа. Если в источнике указаны коды юридического документа или юридической статьи, создаётся рабочий лист</w:t>
      </w:r>
      <w:r>
        <w:t xml:space="preserve"> </w:t>
      </w:r>
      <w:r>
        <w:rPr>
          <w:rStyle w:val="VerbatimChar"/>
        </w:rPr>
        <w:t xml:space="preserve">AUNTD</w:t>
      </w:r>
      <w:r>
        <w:t xml:space="preserve">; в остальных случаях создаётся</w:t>
      </w:r>
      <w:r>
        <w:t xml:space="preserve"> </w:t>
      </w:r>
      <w:r>
        <w:rPr>
          <w:rStyle w:val="VerbatimChar"/>
        </w:rPr>
        <w:t xml:space="preserve">ASP</w:t>
      </w:r>
      <w:r>
        <w:t xml:space="preserve">.</w:t>
      </w:r>
    </w:p>
    <w:p>
      <w:pPr>
        <w:pStyle w:val="BodyText"/>
      </w:pPr>
      <w:r>
        <w:t xml:space="preserve">При массовом создании аналитики:</w:t>
      </w:r>
    </w:p>
    <w:p>
      <w:pPr>
        <w:pStyle w:val="Compact"/>
        <w:numPr>
          <w:ilvl w:val="0"/>
          <w:numId w:val="1043"/>
        </w:numPr>
      </w:pPr>
      <w:r>
        <w:t xml:space="preserve">аналитические описания не создаются на заголовки разделов;</w:t>
      </w:r>
    </w:p>
    <w:p>
      <w:pPr>
        <w:pStyle w:val="Compact"/>
        <w:numPr>
          <w:ilvl w:val="0"/>
          <w:numId w:val="1043"/>
        </w:numPr>
      </w:pPr>
      <w:r>
        <w:t xml:space="preserve">сведения о разделе и номер позиции в разделе переносятся в поле серии</w:t>
      </w:r>
      <w:r>
        <w:t xml:space="preserve"> </w:t>
      </w:r>
      <w:r>
        <w:rPr>
          <w:rStyle w:val="VerbatimChar"/>
        </w:rPr>
        <w:t xml:space="preserve">225</w:t>
      </w:r>
      <w:r>
        <w:t xml:space="preserve">;</w:t>
      </w:r>
    </w:p>
    <w:p>
      <w:pPr>
        <w:pStyle w:val="Compact"/>
        <w:numPr>
          <w:ilvl w:val="0"/>
          <w:numId w:val="1043"/>
        </w:numPr>
      </w:pPr>
      <w:r>
        <w:t xml:space="preserve">специальные символы разметки содержания игнорируются;</w:t>
      </w:r>
    </w:p>
    <w:p>
      <w:pPr>
        <w:pStyle w:val="Compact"/>
        <w:numPr>
          <w:ilvl w:val="0"/>
          <w:numId w:val="1043"/>
        </w:numPr>
      </w:pPr>
      <w:r>
        <w:t xml:space="preserve">созданные записи нужно проверить так же, как записи, полученные обычным копированием.</w:t>
      </w:r>
    </w:p>
    <w:p>
      <w:pPr>
        <w:pStyle w:val="FirstParagraph"/>
      </w:pPr>
      <w:r>
        <w:t xml:space="preserve">Этот способ удобен, когда оглавление уже введено в записи источника качественно и полно. Если содержание введено выборочно, с пропусками или с методическими сокращениями, массовое создание аналитики может потребовать значительной последующей корректуры.</w:t>
      </w:r>
    </w:p>
    <w:bookmarkEnd w:id="170"/>
    <w:bookmarkStart w:id="173" w:name="глобальная-корректировка-данных"/>
    <w:p>
      <w:pPr>
        <w:pStyle w:val="Heading3"/>
      </w:pPr>
      <w:r>
        <w:t xml:space="preserve">20. Глобальная корректировка данных</w:t>
      </w:r>
    </w:p>
    <w:p>
      <w:pPr>
        <w:pStyle w:val="FirstParagraph"/>
      </w:pPr>
      <w:r>
        <w:t xml:space="preserve">Глобальная корректировка применяется, когда однотипное изменение нужно внести в большое число записей. Это технологический режим групповой обработки, поэтому перед запуском нужно явно определить область применения, задание и ожидаемый результат.</w:t>
      </w:r>
    </w:p>
    <w:p>
      <w:pPr>
        <w:pStyle w:val="BodyText"/>
      </w:pPr>
      <w:r>
        <w:t xml:space="preserve">Глобальная корректировка уместна для задач, где ручное редактирование отдельных записей создаёт высокий риск расхождений:</w:t>
      </w:r>
    </w:p>
    <w:p>
      <w:pPr>
        <w:pStyle w:val="Compact"/>
        <w:numPr>
          <w:ilvl w:val="0"/>
          <w:numId w:val="1044"/>
        </w:numPr>
      </w:pPr>
      <w:r>
        <w:t xml:space="preserve">замена или удаление индексов ГРНТИ, УДК, ББК;</w:t>
      </w:r>
    </w:p>
    <w:p>
      <w:pPr>
        <w:pStyle w:val="Compact"/>
        <w:numPr>
          <w:ilvl w:val="0"/>
          <w:numId w:val="1044"/>
        </w:numPr>
      </w:pPr>
      <w:r>
        <w:t xml:space="preserve">исправление ошибочного фрагмента общего заглавия, размноженного в записях томов;</w:t>
      </w:r>
    </w:p>
    <w:p>
      <w:pPr>
        <w:pStyle w:val="Compact"/>
        <w:numPr>
          <w:ilvl w:val="0"/>
          <w:numId w:val="1044"/>
        </w:numPr>
      </w:pPr>
      <w:r>
        <w:t xml:space="preserve">обработка проверенных экземпляров при проверке фонда;</w:t>
      </w:r>
    </w:p>
    <w:p>
      <w:pPr>
        <w:pStyle w:val="Compact"/>
        <w:numPr>
          <w:ilvl w:val="0"/>
          <w:numId w:val="1044"/>
        </w:numPr>
      </w:pPr>
      <w:r>
        <w:t xml:space="preserve">технологическая обработка подшивок газет и журналов;</w:t>
      </w:r>
    </w:p>
    <w:p>
      <w:pPr>
        <w:pStyle w:val="Compact"/>
        <w:numPr>
          <w:ilvl w:val="0"/>
          <w:numId w:val="1044"/>
        </w:numPr>
      </w:pPr>
      <w:r>
        <w:t xml:space="preserve">корректировка записей после импорта из внешних форматов;</w:t>
      </w:r>
    </w:p>
    <w:p>
      <w:pPr>
        <w:pStyle w:val="Compact"/>
        <w:numPr>
          <w:ilvl w:val="0"/>
          <w:numId w:val="1044"/>
        </w:numPr>
      </w:pPr>
      <w:r>
        <w:t xml:space="preserve">создание или пополнение авторитетных баз по данным электронного каталога.</w:t>
      </w:r>
    </w:p>
    <w:p>
      <w:pPr>
        <w:pStyle w:val="FirstParagraph"/>
      </w:pPr>
      <w:r>
        <w:t xml:space="preserve">Перед выполнением нужно отобрать документы, которые действительно должны попасть под корректировку. Если задание выполняется по диапазону MFN, диапазон должен соответствовать только нужной партии, например интервалу импортированных записей. Если задание выполняется по результатам поиска, поисковый запрос нужно проверить просмотром нескольких записей из начала, середины и конца выборки.</w:t>
      </w:r>
    </w:p>
    <w:p>
      <w:pPr>
        <w:pStyle w:val="BodyText"/>
      </w:pPr>
      <w:r>
        <w:t xml:space="preserve">В форме глобальной корректировки задаются:</w:t>
      </w:r>
    </w:p>
    <w:p>
      <w:pPr>
        <w:pStyle w:val="Compact"/>
        <w:numPr>
          <w:ilvl w:val="0"/>
          <w:numId w:val="1045"/>
        </w:numPr>
      </w:pPr>
      <w:r>
        <w:t xml:space="preserve">диапазон записей или область обработки;</w:t>
      </w:r>
    </w:p>
    <w:p>
      <w:pPr>
        <w:pStyle w:val="Compact"/>
        <w:numPr>
          <w:ilvl w:val="0"/>
          <w:numId w:val="1045"/>
        </w:numPr>
      </w:pPr>
      <w:r>
        <w:t xml:space="preserve">готовое задание корректировки либо новое задание;</w:t>
      </w:r>
    </w:p>
    <w:p>
      <w:pPr>
        <w:pStyle w:val="Compact"/>
        <w:numPr>
          <w:ilvl w:val="0"/>
          <w:numId w:val="1045"/>
        </w:numPr>
      </w:pPr>
      <w:r>
        <w:t xml:space="preserve">заменяемые и заменяющие значения, если задание параметризуется;</w:t>
      </w:r>
    </w:p>
    <w:p>
      <w:pPr>
        <w:pStyle w:val="Compact"/>
        <w:numPr>
          <w:ilvl w:val="0"/>
          <w:numId w:val="1045"/>
        </w:numPr>
      </w:pPr>
      <w:r>
        <w:t xml:space="preserve">база, словари и служебные условия, если они требуются конкретной технологией.</w:t>
      </w:r>
    </w:p>
    <w:p>
      <w:pPr>
        <w:pStyle w:val="FirstParagraph"/>
      </w:pPr>
      <w:r>
        <w:t xml:space="preserve">Есть три базовых варианта работы с заданием: выполнить готовое задание без изменения, выполнить готовое задание с уточнением параметров или создать новое задание. Готовые задания можно использовать только после проверки, что они соответствуют текущей структуре базы, локальным справочникам и принятой методике организации.</w:t>
      </w:r>
    </w:p>
    <w:bookmarkStart w:id="172" w:name="Xcd387482014d0e2c5e121a9217b41cdf326a762"/>
    <w:p>
      <w:pPr>
        <w:pStyle w:val="Heading4"/>
      </w:pPr>
      <w:r>
        <w:t xml:space="preserve">20.1. Параметры в заданиях, формируемых форматом</w:t>
      </w:r>
    </w:p>
    <w:p>
      <w:pPr>
        <w:pStyle w:val="FirstParagraph"/>
      </w:pPr>
      <w:r>
        <w:t xml:space="preserve">Пакетное задание может быть задано не только готовым списком команд, но и форматом, который сначала формирует строки задания. Такой формат может сам содержать переменные параметры вида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а затем вывести строки, где эти параметры используются повторно.</w:t>
      </w:r>
    </w:p>
    <w:p>
      <w:pPr>
        <w:pStyle w:val="BodyText"/>
      </w:pPr>
      <w:r>
        <w:t xml:space="preserve">Если первая строка задания указывает WSS-описание параметров или начинается с</w:t>
      </w:r>
      <w:r>
        <w:t xml:space="preserve"> </w:t>
      </w:r>
      <w:r>
        <w:rPr>
          <w:rStyle w:val="VerbatimChar"/>
        </w:rPr>
        <w:t xml:space="preserve">@</w:t>
      </w:r>
      <w:r>
        <w:t xml:space="preserve">, АРМ открывает окно ввода параметров до выполнения формата. После выполнения формата сформированные строки задания разбираются обычным способом, поэтому параметры, оставшиеся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w:t>
      </w:r>
      <w:r>
        <w:t xml:space="preserve">и других командах, также будут подставлены перед запуском корректировки.</w:t>
      </w:r>
    </w:p>
    <w:p>
      <w:pPr>
        <w:pStyle w:val="BodyText"/>
      </w:pPr>
      <w:r>
        <w:t xml:space="preserve">Например, формат может сначала запросить номер КСУ, чтобы сформировать строку поиска</w:t>
      </w:r>
      <w:r>
        <w:t xml:space="preserve"> </w:t>
      </w:r>
      <w:r>
        <w:rPr>
          <w:rStyle w:val="VerbatimChar"/>
        </w:rPr>
        <w:t xml:space="preserve">SEARCH "NKSU=%1"</w:t>
      </w:r>
      <w:r>
        <w:t xml:space="preserve">, а затем вывести строку печати с тем же</w:t>
      </w:r>
      <w:r>
        <w:t xml:space="preserve"> </w:t>
      </w:r>
      <w:r>
        <w:rPr>
          <w:rStyle w:val="VerbatimChar"/>
        </w:rPr>
        <w:t xml:space="preserve">%1</w:t>
      </w:r>
      <w:r>
        <w:t xml:space="preserve"> </w:t>
      </w:r>
      <w:r>
        <w:t xml:space="preserve">и дополнительными параметрами</w:t>
      </w:r>
      <w:r>
        <w:t xml:space="preserve"> </w:t>
      </w:r>
      <w:r>
        <w:rPr>
          <w:rStyle w:val="VerbatimChar"/>
        </w:rPr>
        <w:t xml:space="preserve">%2</w:t>
      </w:r>
      <w:r>
        <w:t xml:space="preserve"> </w:t>
      </w:r>
      <w:r>
        <w:t xml:space="preserve">и</w:t>
      </w:r>
      <w:r>
        <w:t xml:space="preserve"> </w:t>
      </w:r>
      <w:r>
        <w:rPr>
          <w:rStyle w:val="VerbatimChar"/>
        </w:rPr>
        <w:t xml:space="preserve">%3</w:t>
      </w:r>
      <w:r>
        <w:t xml:space="preserve"> </w:t>
      </w:r>
      <w:r>
        <w:t xml:space="preserve">для мест хранения. В этом случае пользователь вводит значения параметров, а итоговое пакетное задание выполняется уже с готовыми строками отбора и печати.</w:t>
      </w:r>
    </w:p>
    <w:p>
      <w:pPr>
        <w:pStyle w:val="BodyText"/>
      </w:pPr>
      <w:r>
        <w:t xml:space="preserve">При подготовке таких заданий важно проверить WSS-описание параметров, порядок нумерации</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и синтаксис самого формата. Если формат содержит повторяющиеся группы или вложенные условия, они должны быть закрыты полностью, иначе окно параметров может открыться, но сформировать корректное задание не получится.</w:t>
      </w:r>
    </w:p>
    <w:p>
      <w:pPr>
        <w:pStyle w:val="BodyText"/>
      </w:pPr>
      <w:r>
        <w:t xml:space="preserve">Если вложенная глобальная корректировка должна отбирать записи сложным поисковым выражением, используйте оператор</w:t>
      </w:r>
      <w:r>
        <w:t xml:space="preserve"> </w:t>
      </w:r>
      <w:hyperlink r:id="rId171">
        <w:r>
          <w:rPr>
            <w:rStyle w:val="VerbatimChar"/>
          </w:rPr>
          <w:t xml:space="preserve">CORRECA</w:t>
        </w:r>
      </w:hyperlink>
      <w:r>
        <w:t xml:space="preserve">. Он работает как вариант</w:t>
      </w:r>
      <w:r>
        <w:t xml:space="preserve"> </w:t>
      </w:r>
      <w:r>
        <w:rPr>
          <w:rStyle w:val="VerbatimChar"/>
        </w:rPr>
        <w:t xml:space="preserve">CORREC</w:t>
      </w:r>
      <w:r>
        <w:t xml:space="preserve">, но получает поисковый запрос ИРБИС вместо готового списка терминов.</w:t>
      </w:r>
    </w:p>
    <w:p>
      <w:pPr>
        <w:pStyle w:val="BodyText"/>
      </w:pPr>
      <w:r>
        <w:t xml:space="preserve">После выполнения глобальной корректировки нужно проверить результат:</w:t>
      </w:r>
    </w:p>
    <w:p>
      <w:pPr>
        <w:pStyle w:val="Compact"/>
        <w:numPr>
          <w:ilvl w:val="0"/>
          <w:numId w:val="1046"/>
        </w:numPr>
      </w:pPr>
      <w:r>
        <w:t xml:space="preserve">просмотреть изменённые записи;</w:t>
      </w:r>
    </w:p>
    <w:p>
      <w:pPr>
        <w:pStyle w:val="Compact"/>
        <w:numPr>
          <w:ilvl w:val="0"/>
          <w:numId w:val="1046"/>
        </w:numPr>
      </w:pPr>
      <w:r>
        <w:t xml:space="preserve">убедиться, что словари актуализированы, если задание изменяло поисковые данные;</w:t>
      </w:r>
    </w:p>
    <w:p>
      <w:pPr>
        <w:pStyle w:val="Compact"/>
        <w:numPr>
          <w:ilvl w:val="0"/>
          <w:numId w:val="1046"/>
        </w:numPr>
      </w:pPr>
      <w:r>
        <w:t xml:space="preserve">проверить, не появились ли служебные термины, указывающие на незавершённую обработку;</w:t>
      </w:r>
    </w:p>
    <w:p>
      <w:pPr>
        <w:pStyle w:val="Compact"/>
        <w:numPr>
          <w:ilvl w:val="0"/>
          <w:numId w:val="1046"/>
        </w:numPr>
      </w:pPr>
      <w:r>
        <w:t xml:space="preserve">при обработке импортированных записей проверить вид документа, рабочий лист, экземпляры и связи;</w:t>
      </w:r>
    </w:p>
    <w:p>
      <w:pPr>
        <w:pStyle w:val="Compact"/>
        <w:numPr>
          <w:ilvl w:val="0"/>
          <w:numId w:val="1046"/>
        </w:numPr>
      </w:pPr>
      <w:r>
        <w:t xml:space="preserve">при массовой замене индексов проверить систематические словари и выходные формы.</w:t>
      </w:r>
    </w:p>
    <w:bookmarkEnd w:id="172"/>
    <w:bookmarkEnd w:id="173"/>
    <w:bookmarkStart w:id="174" w:name="типовые-задания-глобальной-корректировки"/>
    <w:p>
      <w:pPr>
        <w:pStyle w:val="Heading3"/>
      </w:pPr>
      <w:r>
        <w:t xml:space="preserve">21. Типовые задания глобальной корректировки</w:t>
      </w:r>
    </w:p>
    <w:p>
      <w:pPr>
        <w:pStyle w:val="FirstParagraph"/>
      </w:pPr>
      <w:r>
        <w:t xml:space="preserve">Постоянные задачи глобальной корректировки связаны с сопровождением базы: заменой классификационных индексов, исправлением размноженных ошибок, обработкой проверенных экземпляров и технологическими преобразованиями записей.</w:t>
      </w:r>
    </w:p>
    <w:p>
      <w:pPr>
        <w:pStyle w:val="BodyText"/>
      </w:pPr>
      <w:r>
        <w:t xml:space="preserve">После импорта записей глобальная корректировка может быть обязательной частью технологии. Для разных форматов и источников используются разные задания, а после обработки может потребоваться актуализация словарей. Например, после импорта</w:t>
      </w:r>
      <w:r>
        <w:t xml:space="preserve"> </w:t>
      </w:r>
      <w:r>
        <w:rPr>
          <w:rStyle w:val="VerbatimChar"/>
        </w:rPr>
        <w:t xml:space="preserve">RUSMARC</w:t>
      </w:r>
      <w:r>
        <w:t xml:space="preserve"> </w:t>
      </w:r>
      <w:r>
        <w:t xml:space="preserve">первая корректировка выполняется безусловно; если после актуализации словаря в словаре вида или типа документа остаётся термин</w:t>
      </w:r>
      <w:r>
        <w:t xml:space="preserve"> </w:t>
      </w:r>
      <w:r>
        <w:rPr>
          <w:rStyle w:val="VerbatimChar"/>
        </w:rPr>
        <w:t xml:space="preserve">MARC</w:t>
      </w:r>
      <w:r>
        <w:t xml:space="preserve">, это признак связанных записей высшего уровня, которые нужно обработать отдельным заданием и затем снова актуализировать словарь.</w:t>
      </w:r>
    </w:p>
    <w:p>
      <w:pPr>
        <w:pStyle w:val="BodyText"/>
      </w:pPr>
      <w:r>
        <w:t xml:space="preserve">Для импортов из систем с неоднозначным представлением данных нельзя выбирать задание формально. Сначала нужно проанализировать, как в импортированной базе представлены ББК, экземпляры и другие локально значимые поля, а затем выбрать подходящую модификацию задания.</w:t>
      </w:r>
    </w:p>
    <w:bookmarkEnd w:id="174"/>
    <w:bookmarkStart w:id="175" w:name="Xd720559d5c0385c82f530873c70f160a62cce92"/>
    <w:p>
      <w:pPr>
        <w:pStyle w:val="Heading3"/>
      </w:pPr>
      <w:r>
        <w:t xml:space="preserve">22. Авторитетные базы и глобальная корректировка</w:t>
      </w:r>
    </w:p>
    <w:p>
      <w:pPr>
        <w:pStyle w:val="FirstParagraph"/>
      </w:pPr>
      <w:r>
        <w:t xml:space="preserve">Глобальная корректировка может использоваться для создания и пополнения авторитетных баз, если у организации нет внешних авторитетных БД или если нужно использовать данные, вводимые в нескольких базах электронного каталога.</w:t>
      </w:r>
    </w:p>
    <w:p>
      <w:pPr>
        <w:pStyle w:val="BodyText"/>
      </w:pPr>
      <w:r>
        <w:t xml:space="preserve">Пополнение авторитетных баз возможно двумя способами:</w:t>
      </w:r>
    </w:p>
    <w:p>
      <w:pPr>
        <w:pStyle w:val="Compact"/>
        <w:numPr>
          <w:ilvl w:val="0"/>
          <w:numId w:val="1047"/>
        </w:numPr>
      </w:pPr>
      <w:r>
        <w:t xml:space="preserve">автоматически при сохранении записи в электронном каталоге, если в настройках АРМ включены соответствующие параметры;</w:t>
      </w:r>
    </w:p>
    <w:p>
      <w:pPr>
        <w:pStyle w:val="Compact"/>
        <w:numPr>
          <w:ilvl w:val="0"/>
          <w:numId w:val="1047"/>
        </w:numPr>
      </w:pPr>
      <w:r>
        <w:t xml:space="preserve">отдельными заданиями глобальной корректировки, независимо от этих параметров.</w:t>
      </w:r>
    </w:p>
    <w:p>
      <w:pPr>
        <w:pStyle w:val="FirstParagraph"/>
      </w:pPr>
      <w:r>
        <w:t xml:space="preserve">Типовые задания пополняют авторитетные базы авторов, коллективов и издательств, предметных рубрик, АПУ к УДК и АПУ к ББК. Для авторов обрабатываются все повторения полей авторской ответственности; для коллективов и издательств - поля коллективов, издателей и связанных сведений; для рубрик - предметные и географические рубрики; для классификаций - индексы УДК и ББК.</w:t>
      </w:r>
    </w:p>
    <w:p>
      <w:pPr>
        <w:pStyle w:val="BodyText"/>
      </w:pPr>
      <w:r>
        <w:t xml:space="preserve">При пополнении авторитетных баз выполняется проверка на дублетность. В авторитетной базе авторов устанавливаются связи между разночтением и основным именем, в базе коллективов и издательств - связи между аббревиатурой и полным названием. Для предметных рубрик автоматическое выявление дублетов сложнее, поэтому после пополнения может потребоваться последовательный поиск и ручная проверка.</w:t>
      </w:r>
    </w:p>
    <w:p>
      <w:pPr>
        <w:pStyle w:val="BodyText"/>
      </w:pPr>
      <w:r>
        <w:t xml:space="preserve">Для АПУ к УДК и ББК пополняются составные индексы, введённые систематизатором в электронном каталоге. Если в поле индекса заполнено подполе с текстом, при выполнении задания новый индекс проверяется в авторитетной базе; для оригинального индекса создаётся новая запись, а текст в записи электронного каталога очищается.</w:t>
      </w:r>
    </w:p>
    <w:p>
      <w:pPr>
        <w:pStyle w:val="BodyText"/>
      </w:pPr>
      <w:r>
        <w:t xml:space="preserve">Если при корректировке рубрик в авторитетной базе должна автоматически корректироваться соответствующая рубрика в электронном каталоге, нужно включить параметр</w:t>
      </w:r>
      <w:r>
        <w:t xml:space="preserve"> </w:t>
      </w:r>
      <w:r>
        <w:rPr>
          <w:rStyle w:val="VerbatimChar"/>
        </w:rPr>
        <w:t xml:space="preserve">ATHRSAK=1</w:t>
      </w:r>
      <w:r>
        <w:t xml:space="preserve">, перестроить словари при необходимости и указать базы ЭК в параметрах</w:t>
      </w:r>
      <w:r>
        <w:t xml:space="preserve"> </w:t>
      </w:r>
      <w:r>
        <w:rPr>
          <w:rStyle w:val="VerbatimChar"/>
        </w:rPr>
        <w:t xml:space="preserve">DBEK1</w:t>
      </w:r>
      <w:r>
        <w:t xml:space="preserve">,</w:t>
      </w:r>
      <w:r>
        <w:t xml:space="preserve"> </w:t>
      </w:r>
      <w:r>
        <w:rPr>
          <w:rStyle w:val="VerbatimChar"/>
        </w:rPr>
        <w:t xml:space="preserve">DBEK2</w:t>
      </w:r>
      <w:r>
        <w:t xml:space="preserve">,</w:t>
      </w:r>
      <w:r>
        <w:t xml:space="preserve"> </w:t>
      </w:r>
      <w:r>
        <w:rPr>
          <w:rStyle w:val="VerbatimChar"/>
        </w:rPr>
        <w:t xml:space="preserve">DBEK3</w:t>
      </w:r>
      <w:r>
        <w:t xml:space="preserve">. Идентификация рубрик выполняется по свёрткам, поэтому перед включением этой технологии важно убедиться, что словари электронного каталога построены заново и согласованы с авторитетной базой.</w:t>
      </w:r>
    </w:p>
    <w:bookmarkEnd w:id="175"/>
    <w:bookmarkStart w:id="179" w:name="проверка-фонда"/>
    <w:p>
      <w:pPr>
        <w:pStyle w:val="Heading3"/>
      </w:pPr>
      <w:r>
        <w:t xml:space="preserve">23. Проверка фонда</w:t>
      </w:r>
    </w:p>
    <w:p>
      <w:pPr>
        <w:pStyle w:val="FirstParagraph"/>
      </w:pPr>
      <w:r>
        <w:t xml:space="preserve">Основной режим проверки фонда выполняется в АРМ</w:t>
      </w:r>
      <w:r>
        <w:t xml:space="preserve"> </w:t>
      </w:r>
      <w:r>
        <w:rPr>
          <w:rStyle w:val="VerbatimChar"/>
        </w:rPr>
        <w:t xml:space="preserve">Комплектатор</w:t>
      </w:r>
      <w:r>
        <w:t xml:space="preserve">; текущие пользовательские сценарии описаны в разделах</w:t>
      </w:r>
      <w:r>
        <w:t xml:space="preserve"> </w:t>
      </w:r>
      <w:hyperlink r:id="rId176">
        <w:r>
          <w:rPr>
            <w:rStyle w:val="Hyperlink"/>
          </w:rPr>
          <w:t xml:space="preserve">Проверка фонда</w:t>
        </w:r>
      </w:hyperlink>
      <w:r>
        <w:t xml:space="preserve">,</w:t>
      </w:r>
      <w:r>
        <w:t xml:space="preserve"> </w:t>
      </w:r>
      <w:hyperlink r:id="rId177">
        <w:r>
          <w:rPr>
            <w:rStyle w:val="Hyperlink"/>
          </w:rPr>
          <w:t xml:space="preserve">Отчёт о проверке фонда</w:t>
        </w:r>
      </w:hyperlink>
      <w:r>
        <w:t xml:space="preserve"> </w:t>
      </w:r>
      <w:r>
        <w:t xml:space="preserve">и</w:t>
      </w:r>
      <w:r>
        <w:t xml:space="preserve"> </w:t>
      </w:r>
      <w:hyperlink r:id="rId178">
        <w:r>
          <w:rPr>
            <w:rStyle w:val="Hyperlink"/>
          </w:rPr>
          <w:t xml:space="preserve">Архив проверок фонда</w:t>
        </w:r>
      </w:hyperlink>
      <w:r>
        <w:t xml:space="preserve">. В АРМ</w:t>
      </w:r>
      <w:r>
        <w:t xml:space="preserve"> </w:t>
      </w:r>
      <w:r>
        <w:rPr>
          <w:rStyle w:val="VerbatimChar"/>
        </w:rPr>
        <w:t xml:space="preserve">Каталогизатор</w:t>
      </w:r>
      <w:r>
        <w:t xml:space="preserve"> </w:t>
      </w:r>
      <w:r>
        <w:t xml:space="preserve">проверка фонда рассматривается как дополнительный, менее удобный технологический вариант.</w:t>
      </w:r>
    </w:p>
    <w:p>
      <w:pPr>
        <w:pStyle w:val="BodyText"/>
      </w:pPr>
      <w:r>
        <w:t xml:space="preserve">Проверка фонда фиксирует экземпляры, которые физически присутствуют в проверяемом месте хранения, отделе или фонде. Она может выполняться в двух режимах:</w:t>
      </w:r>
    </w:p>
    <w:p>
      <w:pPr>
        <w:pStyle w:val="Compact"/>
        <w:numPr>
          <w:ilvl w:val="0"/>
          <w:numId w:val="1048"/>
        </w:numPr>
      </w:pPr>
      <w:r>
        <w:t xml:space="preserve">полная проверка - с архивированием исходных сведений экземпляра, пересчётом цены и заменой даты поступления на дату проверки;</w:t>
      </w:r>
    </w:p>
    <w:p>
      <w:pPr>
        <w:pStyle w:val="Compact"/>
        <w:numPr>
          <w:ilvl w:val="0"/>
          <w:numId w:val="1048"/>
        </w:numPr>
      </w:pPr>
      <w:r>
        <w:t xml:space="preserve">текущая проверка - без архивирования, пересчёта цены и замены даты поступления.</w:t>
      </w:r>
    </w:p>
    <w:p>
      <w:pPr>
        <w:pStyle w:val="FirstParagraph"/>
      </w:pPr>
      <w:r>
        <w:t xml:space="preserve">В обоих режимах работа является групповой обработкой. До запуска нужно определить проверяемый фонд, дату проверки и способ формирования списка экземпляров.</w:t>
      </w:r>
    </w:p>
    <w:bookmarkEnd w:id="179"/>
    <w:bookmarkStart w:id="180" w:name="что-изменяется-в-записи-при-проверке"/>
    <w:p>
      <w:pPr>
        <w:pStyle w:val="Heading3"/>
      </w:pPr>
      <w:r>
        <w:t xml:space="preserve">24. Что изменяется в записи при проверке</w:t>
      </w:r>
    </w:p>
    <w:p>
      <w:pPr>
        <w:pStyle w:val="FirstParagraph"/>
      </w:pPr>
      <w:r>
        <w:t xml:space="preserve">Для проверенных экземпляров в поле</w:t>
      </w:r>
      <w:r>
        <w:t xml:space="preserve"> </w:t>
      </w:r>
      <w:r>
        <w:rPr>
          <w:rStyle w:val="VerbatimChar"/>
        </w:rPr>
        <w:t xml:space="preserve">910</w:t>
      </w:r>
      <w:r>
        <w:t xml:space="preserve"> </w:t>
      </w:r>
      <w:r>
        <w:t xml:space="preserve">фиксируется дата проверки. Если найденный штрих-код или инвентарный номер физически находится не в том фонде, который указан в записи, формируется признак фактического проверяемого фонда.</w:t>
      </w:r>
    </w:p>
    <w:p>
      <w:pPr>
        <w:pStyle w:val="BodyText"/>
      </w:pPr>
      <w:r>
        <w:t xml:space="preserve">При полной проверке исходные сведения экземпляра переносятся в архивное поле, а цена пересчитывается по коэффициентам из</w:t>
      </w:r>
      <w:r>
        <w:t xml:space="preserve"> </w:t>
      </w:r>
      <w:r>
        <w:rPr>
          <w:rStyle w:val="VerbatimChar"/>
        </w:rPr>
        <w:t xml:space="preserve">IZC.MNU</w:t>
      </w:r>
      <w:r>
        <w:t xml:space="preserve"> </w:t>
      </w:r>
      <w:r>
        <w:t xml:space="preserve">относительно даты приобретения экземпляра на дату проверки. Перед полной проверкой нужно убедиться, что</w:t>
      </w:r>
      <w:r>
        <w:t xml:space="preserve"> </w:t>
      </w:r>
      <w:r>
        <w:rPr>
          <w:rStyle w:val="VerbatimChar"/>
        </w:rPr>
        <w:t xml:space="preserve">IZC.MNU</w:t>
      </w:r>
      <w:r>
        <w:t xml:space="preserve"> </w:t>
      </w:r>
      <w:r>
        <w:t xml:space="preserve">актуализирован для текущего года.</w:t>
      </w:r>
    </w:p>
    <w:p>
      <w:pPr>
        <w:pStyle w:val="BodyText"/>
      </w:pPr>
      <w:r>
        <w:t xml:space="preserve">Так как пересчитанные цены записываются в поля экземпляров, а общая цена в поле</w:t>
      </w:r>
      <w:r>
        <w:t xml:space="preserve"> </w:t>
      </w:r>
      <w:r>
        <w:rPr>
          <w:rStyle w:val="VerbatimChar"/>
        </w:rPr>
        <w:t xml:space="preserve">10</w:t>
      </w:r>
      <w:r>
        <w:t xml:space="preserve"> </w:t>
      </w:r>
      <w:r>
        <w:t xml:space="preserve">не корректируется, форматы просмотра и карточек должны учитывать различие между общей начальной ценой и пересчитанными индивидуальными ценами.</w:t>
      </w:r>
    </w:p>
    <w:p>
      <w:pPr>
        <w:pStyle w:val="BodyText"/>
      </w:pPr>
      <w:r>
        <w:t xml:space="preserve">После проверки формируется словарь</w:t>
      </w:r>
      <w:r>
        <w:t xml:space="preserve"> </w:t>
      </w:r>
      <w:r>
        <w:rPr>
          <w:rStyle w:val="VerbatimChar"/>
        </w:rPr>
        <w:t xml:space="preserve">Проверка фонда</w:t>
      </w:r>
      <w:r>
        <w:t xml:space="preserve">. В нём отражаются:</w:t>
      </w:r>
    </w:p>
    <w:p>
      <w:pPr>
        <w:pStyle w:val="Compact"/>
        <w:numPr>
          <w:ilvl w:val="0"/>
          <w:numId w:val="1049"/>
        </w:numPr>
      </w:pPr>
      <w:r>
        <w:t xml:space="preserve">экземпляры, прошедшие проверку на дату;</w:t>
      </w:r>
    </w:p>
    <w:p>
      <w:pPr>
        <w:pStyle w:val="Compact"/>
        <w:numPr>
          <w:ilvl w:val="0"/>
          <w:numId w:val="1049"/>
        </w:numPr>
      </w:pPr>
      <w:r>
        <w:t xml:space="preserve">экземпляры, не прошедшие проверку по местам хранения;</w:t>
      </w:r>
    </w:p>
    <w:p>
      <w:pPr>
        <w:pStyle w:val="Compact"/>
        <w:numPr>
          <w:ilvl w:val="0"/>
          <w:numId w:val="1049"/>
        </w:numPr>
      </w:pPr>
      <w:r>
        <w:t xml:space="preserve">экземпляры, найденные не на месте;</w:t>
      </w:r>
    </w:p>
    <w:p>
      <w:pPr>
        <w:pStyle w:val="Compact"/>
        <w:numPr>
          <w:ilvl w:val="0"/>
          <w:numId w:val="1049"/>
        </w:numPr>
      </w:pPr>
      <w:r>
        <w:t xml:space="preserve">непроверенные инвентарные номера и штрих-коды;</w:t>
      </w:r>
    </w:p>
    <w:p>
      <w:pPr>
        <w:pStyle w:val="Compact"/>
        <w:numPr>
          <w:ilvl w:val="0"/>
          <w:numId w:val="1049"/>
        </w:numPr>
      </w:pPr>
      <w:r>
        <w:t xml:space="preserve">проверенные инвентарные номера и штрих-коды.</w:t>
      </w:r>
    </w:p>
    <w:p>
      <w:pPr>
        <w:pStyle w:val="FirstParagraph"/>
      </w:pPr>
      <w:r>
        <w:t xml:space="preserve">По итогам проверки можно формировать акт, инвентарные списки, списки проверенных штрих-кодов и списки непроверенных штрих-кодов.</w:t>
      </w:r>
    </w:p>
    <w:bookmarkEnd w:id="180"/>
    <w:bookmarkStart w:id="181" w:name="подготовка-проверки-фонда"/>
    <w:p>
      <w:pPr>
        <w:pStyle w:val="Heading3"/>
      </w:pPr>
      <w:r>
        <w:t xml:space="preserve">25. Подготовка проверки фонда</w:t>
      </w:r>
    </w:p>
    <w:p>
      <w:pPr>
        <w:pStyle w:val="FirstParagraph"/>
      </w:pPr>
      <w:r>
        <w:t xml:space="preserve">Перед проверкой нужно включить формирование словаря</w:t>
      </w:r>
      <w:r>
        <w:t xml:space="preserve"> </w:t>
      </w:r>
      <w:r>
        <w:rPr>
          <w:rStyle w:val="VerbatimChar"/>
        </w:rPr>
        <w:t xml:space="preserve">Проверка фонда</w:t>
      </w:r>
      <w:r>
        <w:t xml:space="preserve"> </w:t>
      </w:r>
      <w:r>
        <w:t xml:space="preserve">и при необходимости перестроить словарь. Если требуется начать очередную проверку без признаков предыдущей, дата предыдущей проверки удаляется глобальной корректировкой по заданию</w:t>
      </w:r>
      <w:r>
        <w:t xml:space="preserve"> </w:t>
      </w:r>
      <w:r>
        <w:rPr>
          <w:rStyle w:val="VerbatimChar"/>
        </w:rPr>
        <w:t xml:space="preserve">DEl910S</w:t>
      </w:r>
      <w:r>
        <w:t xml:space="preserve"> </w:t>
      </w:r>
      <w:r>
        <w:t xml:space="preserve">для записей, отобранных по термину</w:t>
      </w:r>
      <w:r>
        <w:t xml:space="preserve"> </w:t>
      </w:r>
      <w:r>
        <w:rPr>
          <w:rStyle w:val="VerbatimChar"/>
        </w:rPr>
        <w:t xml:space="preserve">Проверены...</w:t>
      </w:r>
      <w:r>
        <w:t xml:space="preserve">.</w:t>
      </w:r>
    </w:p>
    <w:p>
      <w:pPr>
        <w:pStyle w:val="BodyText"/>
      </w:pPr>
      <w:r>
        <w:t xml:space="preserve">В настройке проверки задаются:</w:t>
      </w:r>
    </w:p>
    <w:p>
      <w:pPr>
        <w:pStyle w:val="Compact"/>
        <w:numPr>
          <w:ilvl w:val="0"/>
          <w:numId w:val="1050"/>
        </w:numPr>
      </w:pPr>
      <w:r>
        <w:t xml:space="preserve">режим проверки по словарю или списку штрих-кодов;</w:t>
      </w:r>
    </w:p>
    <w:p>
      <w:pPr>
        <w:pStyle w:val="Compact"/>
        <w:numPr>
          <w:ilvl w:val="0"/>
          <w:numId w:val="1050"/>
        </w:numPr>
      </w:pPr>
      <w:r>
        <w:t xml:space="preserve">дата проверки, если она должна отличаться от текущей или если проверка растянута во времени;</w:t>
      </w:r>
    </w:p>
    <w:p>
      <w:pPr>
        <w:pStyle w:val="Compact"/>
        <w:numPr>
          <w:ilvl w:val="0"/>
          <w:numId w:val="1050"/>
        </w:numPr>
      </w:pPr>
      <w:r>
        <w:t xml:space="preserve">проверяемый фонд; если он не задан, считается, что проверяется весь фонд.</w:t>
      </w:r>
    </w:p>
    <w:p>
      <w:pPr>
        <w:pStyle w:val="FirstParagraph"/>
      </w:pPr>
      <w:r>
        <w:t xml:space="preserve">Для групповой проверки в старой технологии Каталогизатора используется служебная запись с рабочим листом</w:t>
      </w:r>
      <w:r>
        <w:t xml:space="preserve"> </w:t>
      </w:r>
      <w:r>
        <w:rPr>
          <w:rStyle w:val="VerbatimChar"/>
        </w:rPr>
        <w:t xml:space="preserve">SZPRF</w:t>
      </w:r>
      <w:r>
        <w:t xml:space="preserve">. Она создаётся один раз и может использоваться повторно в следующих проверках. В неё вводятся штрих-коды или инвентарные номера проверяемых экземпляров.</w:t>
      </w:r>
    </w:p>
    <w:p>
      <w:pPr>
        <w:pStyle w:val="BodyText"/>
      </w:pPr>
      <w:r>
        <w:t xml:space="preserve">Список идентификаторов можно подготовить тремя способами:</w:t>
      </w:r>
    </w:p>
    <w:p>
      <w:pPr>
        <w:pStyle w:val="Compact"/>
        <w:numPr>
          <w:ilvl w:val="0"/>
          <w:numId w:val="1051"/>
        </w:numPr>
      </w:pPr>
      <w:r>
        <w:t xml:space="preserve">ввести штрих-коды или инвентарные номера вручную;</w:t>
      </w:r>
    </w:p>
    <w:p>
      <w:pPr>
        <w:pStyle w:val="Compact"/>
        <w:numPr>
          <w:ilvl w:val="0"/>
          <w:numId w:val="1051"/>
        </w:numPr>
      </w:pPr>
      <w:r>
        <w:t xml:space="preserve">загрузить текстовый файл, где каждый идентификатор расположен в отдельной строке;</w:t>
      </w:r>
    </w:p>
    <w:p>
      <w:pPr>
        <w:pStyle w:val="Compact"/>
        <w:numPr>
          <w:ilvl w:val="0"/>
          <w:numId w:val="1051"/>
        </w:numPr>
      </w:pPr>
      <w:r>
        <w:t xml:space="preserve">отметить идентификаторы в словаре.</w:t>
      </w:r>
    </w:p>
    <w:p>
      <w:pPr>
        <w:pStyle w:val="FirstParagraph"/>
      </w:pPr>
      <w:r>
        <w:t xml:space="preserve">Текстовый файл можно получить сканером или сформировать из печатного списка непроверенных экземпляров. При подготовке списка нужно учитывать ограничение на размер служебной записи.</w:t>
      </w:r>
    </w:p>
    <w:bookmarkEnd w:id="181"/>
    <w:bookmarkStart w:id="182" w:name="выполнение-и-контроль-проверки"/>
    <w:p>
      <w:pPr>
        <w:pStyle w:val="Heading3"/>
      </w:pPr>
      <w:r>
        <w:t xml:space="preserve">26. Выполнение и контроль проверки</w:t>
      </w:r>
    </w:p>
    <w:p>
      <w:pPr>
        <w:pStyle w:val="FirstParagraph"/>
      </w:pPr>
      <w:r>
        <w:t xml:space="preserve">После подготовки списка выполняется глобальная корректировка служебной записи</w:t>
      </w:r>
      <w:r>
        <w:t xml:space="preserve"> </w:t>
      </w:r>
      <w:r>
        <w:rPr>
          <w:rStyle w:val="VerbatimChar"/>
        </w:rPr>
        <w:t xml:space="preserve">SZPRF</w:t>
      </w:r>
      <w:r>
        <w:t xml:space="preserve">. Для полной проверки используется задание</w:t>
      </w:r>
      <w:r>
        <w:t xml:space="preserve"> </w:t>
      </w:r>
      <w:r>
        <w:rPr>
          <w:rStyle w:val="VerbatimChar"/>
        </w:rPr>
        <w:t xml:space="preserve">PROVFGR</w:t>
      </w:r>
      <w:r>
        <w:t xml:space="preserve">; для текущей проверки -</w:t>
      </w:r>
      <w:r>
        <w:t xml:space="preserve"> </w:t>
      </w:r>
      <w:r>
        <w:rPr>
          <w:rStyle w:val="VerbatimChar"/>
        </w:rPr>
        <w:t xml:space="preserve">PROVFGRT</w:t>
      </w:r>
      <w:r>
        <w:t xml:space="preserve">.</w:t>
      </w:r>
    </w:p>
    <w:p>
      <w:pPr>
        <w:pStyle w:val="BodyText"/>
      </w:pPr>
      <w:r>
        <w:t xml:space="preserve">После выполнения нужно проверить:</w:t>
      </w:r>
    </w:p>
    <w:p>
      <w:pPr>
        <w:pStyle w:val="Compact"/>
        <w:numPr>
          <w:ilvl w:val="0"/>
          <w:numId w:val="1052"/>
        </w:numPr>
      </w:pPr>
      <w:r>
        <w:t xml:space="preserve">сколько экземпляров получили дату проверки;</w:t>
      </w:r>
    </w:p>
    <w:p>
      <w:pPr>
        <w:pStyle w:val="Compact"/>
        <w:numPr>
          <w:ilvl w:val="0"/>
          <w:numId w:val="1052"/>
        </w:numPr>
      </w:pPr>
      <w:r>
        <w:t xml:space="preserve">какие экземпляры остались непроверенными;</w:t>
      </w:r>
    </w:p>
    <w:p>
      <w:pPr>
        <w:pStyle w:val="Compact"/>
        <w:numPr>
          <w:ilvl w:val="0"/>
          <w:numId w:val="1052"/>
        </w:numPr>
      </w:pPr>
      <w:r>
        <w:t xml:space="preserve">какие экземпляры отмечены как найденные не на месте;</w:t>
      </w:r>
    </w:p>
    <w:p>
      <w:pPr>
        <w:pStyle w:val="Compact"/>
        <w:numPr>
          <w:ilvl w:val="0"/>
          <w:numId w:val="1052"/>
        </w:numPr>
      </w:pPr>
      <w:r>
        <w:t xml:space="preserve">корректно ли сформированы архивные сведения при полной проверке;</w:t>
      </w:r>
    </w:p>
    <w:p>
      <w:pPr>
        <w:pStyle w:val="Compact"/>
        <w:numPr>
          <w:ilvl w:val="0"/>
          <w:numId w:val="1052"/>
        </w:numPr>
      </w:pPr>
      <w:r>
        <w:t xml:space="preserve">не возникли ли ошибки из-за неактуального</w:t>
      </w:r>
      <w:r>
        <w:t xml:space="preserve"> </w:t>
      </w:r>
      <w:r>
        <w:rPr>
          <w:rStyle w:val="VerbatimChar"/>
        </w:rPr>
        <w:t xml:space="preserve">IZC.MNU</w:t>
      </w:r>
      <w:r>
        <w:t xml:space="preserve">, отсутствующих штрих-кодов, дублирующих идентификаторов или неверного места хранения.</w:t>
      </w:r>
    </w:p>
    <w:p>
      <w:pPr>
        <w:pStyle w:val="FirstParagraph"/>
      </w:pPr>
      <w:r>
        <w:t xml:space="preserve">Итоговую оценку удобнее выполнять через отчёт проверки фонда в АРМ</w:t>
      </w:r>
      <w:r>
        <w:t xml:space="preserve"> </w:t>
      </w:r>
      <w:r>
        <w:rPr>
          <w:rStyle w:val="VerbatimChar"/>
        </w:rPr>
        <w:t xml:space="preserve">Комплектатор</w:t>
      </w:r>
      <w:r>
        <w:t xml:space="preserve">. Для корректного отбора по месту хранения в базе должен быть настроен поисковый индекс по месту хранения, а данные экземпляров в поле</w:t>
      </w:r>
      <w:r>
        <w:t xml:space="preserve"> </w:t>
      </w:r>
      <w:r>
        <w:rPr>
          <w:rStyle w:val="VerbatimChar"/>
        </w:rPr>
        <w:t xml:space="preserve">910</w:t>
      </w:r>
      <w:r>
        <w:t xml:space="preserve"> </w:t>
      </w:r>
      <w:r>
        <w:t xml:space="preserve">должны быть заполнены последовательно.</w:t>
      </w:r>
    </w:p>
    <w:bookmarkEnd w:id="182"/>
    <w:bookmarkEnd w:id="183"/>
    <w:bookmarkStart w:id="194" w:name="подготовка-выходных-документов"/>
    <w:p>
      <w:pPr>
        <w:pStyle w:val="Heading2"/>
      </w:pPr>
      <w:r>
        <w:t xml:space="preserve">Подготовка выходных документов</w:t>
      </w:r>
    </w:p>
    <w:p>
      <w:pPr>
        <w:pStyle w:val="FirstParagraph"/>
      </w:pPr>
      <w:r>
        <w:t xml:space="preserve">Этот раздел дополняет пользовательский сценарий</w:t>
      </w:r>
      <w:r>
        <w:t xml:space="preserve"> </w:t>
      </w:r>
      <w:hyperlink r:id="rId184">
        <w:r>
          <w:rPr>
            <w:rStyle w:val="Hyperlink"/>
          </w:rPr>
          <w:t xml:space="preserve">вывода записей на печать</w:t>
        </w:r>
      </w:hyperlink>
      <w:r>
        <w:t xml:space="preserve">. Здесь описана методика выбора выходного документа: когда использовать рулонную печать, каталожные карточки, табличные формы, библиографические списки и указатели.</w:t>
      </w:r>
    </w:p>
    <w:bookmarkStart w:id="185" w:name="виды-печати"/>
    <w:p>
      <w:pPr>
        <w:pStyle w:val="Heading3"/>
      </w:pPr>
      <w:r>
        <w:t xml:space="preserve">1. Виды печати</w:t>
      </w:r>
    </w:p>
    <w:p>
      <w:pPr>
        <w:pStyle w:val="FirstParagraph"/>
      </w:pPr>
      <w:r>
        <w:t xml:space="preserve">Каталогизатор может получать выходные документы несколькими способами:</w:t>
      </w:r>
    </w:p>
    <w:p>
      <w:pPr>
        <w:pStyle w:val="Compact"/>
        <w:numPr>
          <w:ilvl w:val="0"/>
          <w:numId w:val="1053"/>
        </w:numPr>
      </w:pPr>
      <w:r>
        <w:t xml:space="preserve">простая печать списком - несортированная последовательность выбранных документов в заданном формате;</w:t>
      </w:r>
    </w:p>
    <w:p>
      <w:pPr>
        <w:pStyle w:val="Compact"/>
        <w:numPr>
          <w:ilvl w:val="0"/>
          <w:numId w:val="1053"/>
        </w:numPr>
      </w:pPr>
      <w:r>
        <w:t xml:space="preserve">индивидуальная печать каталожных карточек;</w:t>
      </w:r>
    </w:p>
    <w:p>
      <w:pPr>
        <w:pStyle w:val="Compact"/>
        <w:numPr>
          <w:ilvl w:val="0"/>
          <w:numId w:val="1053"/>
        </w:numPr>
      </w:pPr>
      <w:r>
        <w:t xml:space="preserve">табличные формы, включая комплекты карточек, библиографические списки, указатели, инвентарные списки и отчётные документы.</w:t>
      </w:r>
    </w:p>
    <w:p>
      <w:pPr>
        <w:pStyle w:val="FirstParagraph"/>
      </w:pPr>
      <w:r>
        <w:t xml:space="preserve">Простая печать подходит для быстрого вывода найденных записей. При выборе оптимизированного формата запись выводится в виде библиографического описания, соответствующего её рабочему листу и виду документа.</w:t>
      </w:r>
    </w:p>
    <w:p>
      <w:pPr>
        <w:pStyle w:val="BodyText"/>
      </w:pPr>
      <w:r>
        <w:t xml:space="preserve">Каталожные карточки можно получать индивидуально для текущей записи или пакетно для группы записей. Индивидуальный режим удобен при завершении ввода или корректировки одной записи, когда нужно сразу проверить и напечатать комплект карточек. Пакетный режим удобен для партии поступлений, отобранных записей или подготовки карточек с учётом тиража.</w:t>
      </w:r>
    </w:p>
    <w:p>
      <w:pPr>
        <w:pStyle w:val="BodyText"/>
      </w:pPr>
      <w:r>
        <w:t xml:space="preserve">Табличные формы используются, когда важны отбор, сортировка и структура документа: инвентарные списки, библиографические указатели, систематические указатели, отчёты о проверке фонда, списки непоступивших номеров журналов и другие формы.</w:t>
      </w:r>
    </w:p>
    <w:bookmarkEnd w:id="185"/>
    <w:bookmarkStart w:id="186" w:name="управление-выводом-данных"/>
    <w:p>
      <w:pPr>
        <w:pStyle w:val="Heading3"/>
      </w:pPr>
      <w:r>
        <w:t xml:space="preserve">2. Управление выводом данных</w:t>
      </w:r>
    </w:p>
    <w:p>
      <w:pPr>
        <w:pStyle w:val="FirstParagraph"/>
      </w:pPr>
      <w:r>
        <w:t xml:space="preserve">Состав выходных документов зависит от данных записи, настроек системы и индивидуальных параметров на странице</w:t>
      </w:r>
      <w:r>
        <w:t xml:space="preserve"> </w:t>
      </w:r>
      <w:r>
        <w:rPr>
          <w:rStyle w:val="VerbatimChar"/>
        </w:rPr>
        <w:t xml:space="preserve">Технология</w:t>
      </w:r>
      <w:r>
        <w:t xml:space="preserve">. Часть требований можно задать для всех документов через настройку, а часть - для конкретной записи.</w:t>
      </w:r>
    </w:p>
    <w:p>
      <w:pPr>
        <w:pStyle w:val="BodyText"/>
      </w:pPr>
      <w:r>
        <w:t xml:space="preserve">Настраиваются, в частности:</w:t>
      </w:r>
    </w:p>
    <w:p>
      <w:pPr>
        <w:pStyle w:val="Compact"/>
        <w:numPr>
          <w:ilvl w:val="0"/>
          <w:numId w:val="1054"/>
        </w:numPr>
      </w:pPr>
      <w:r>
        <w:t xml:space="preserve">вывод цен в карточках и форматах просмотра;</w:t>
      </w:r>
    </w:p>
    <w:p>
      <w:pPr>
        <w:pStyle w:val="Compact"/>
        <w:numPr>
          <w:ilvl w:val="0"/>
          <w:numId w:val="1054"/>
        </w:numPr>
      </w:pPr>
      <w:r>
        <w:t xml:space="preserve">вывод сведений об экземплярах;</w:t>
      </w:r>
    </w:p>
    <w:p>
      <w:pPr>
        <w:pStyle w:val="Compact"/>
        <w:numPr>
          <w:ilvl w:val="0"/>
          <w:numId w:val="1054"/>
        </w:numPr>
      </w:pPr>
      <w:r>
        <w:t xml:space="preserve">печать инвентарных номеров на лицевой стороне карточки;</w:t>
      </w:r>
    </w:p>
    <w:p>
      <w:pPr>
        <w:pStyle w:val="Compact"/>
        <w:numPr>
          <w:ilvl w:val="0"/>
          <w:numId w:val="1054"/>
        </w:numPr>
      </w:pPr>
      <w:r>
        <w:t xml:space="preserve">вывод шифров мест хранения, отличающихся от основного;</w:t>
      </w:r>
    </w:p>
    <w:p>
      <w:pPr>
        <w:pStyle w:val="Compact"/>
        <w:numPr>
          <w:ilvl w:val="0"/>
          <w:numId w:val="1054"/>
        </w:numPr>
      </w:pPr>
      <w:r>
        <w:t xml:space="preserve">вывод ключевых слов;</w:t>
      </w:r>
    </w:p>
    <w:p>
      <w:pPr>
        <w:pStyle w:val="Compact"/>
        <w:numPr>
          <w:ilvl w:val="0"/>
          <w:numId w:val="1054"/>
        </w:numPr>
      </w:pPr>
      <w:r>
        <w:t xml:space="preserve">вывод аннотации;</w:t>
      </w:r>
    </w:p>
    <w:p>
      <w:pPr>
        <w:pStyle w:val="Compact"/>
        <w:numPr>
          <w:ilvl w:val="0"/>
          <w:numId w:val="1054"/>
        </w:numPr>
      </w:pPr>
      <w:r>
        <w:t xml:space="preserve">способ вывода индексов УДК, ББК, ГРНТИ и других классификаций;</w:t>
      </w:r>
    </w:p>
    <w:p>
      <w:pPr>
        <w:pStyle w:val="Compact"/>
        <w:numPr>
          <w:ilvl w:val="0"/>
          <w:numId w:val="1054"/>
        </w:numPr>
      </w:pPr>
      <w:r>
        <w:t xml:space="preserve">константа для содержания сборника или оглавления номера журнала;</w:t>
      </w:r>
    </w:p>
    <w:p>
      <w:pPr>
        <w:pStyle w:val="Compact"/>
        <w:numPr>
          <w:ilvl w:val="0"/>
          <w:numId w:val="1054"/>
        </w:numPr>
      </w:pPr>
      <w:r>
        <w:t xml:space="preserve">способ вывода общих примечаний;</w:t>
      </w:r>
    </w:p>
    <w:p>
      <w:pPr>
        <w:pStyle w:val="Compact"/>
        <w:numPr>
          <w:ilvl w:val="0"/>
          <w:numId w:val="1054"/>
        </w:numPr>
      </w:pPr>
      <w:r>
        <w:t xml:space="preserve">вывод сведений к заглавию в формуляре;</w:t>
      </w:r>
    </w:p>
    <w:p>
      <w:pPr>
        <w:pStyle w:val="Compact"/>
        <w:numPr>
          <w:ilvl w:val="0"/>
          <w:numId w:val="1054"/>
        </w:numPr>
      </w:pPr>
      <w:r>
        <w:t xml:space="preserve">укороченный вывод добавочных карточек.</w:t>
      </w:r>
    </w:p>
    <w:p>
      <w:pPr>
        <w:pStyle w:val="FirstParagraph"/>
      </w:pPr>
      <w:r>
        <w:t xml:space="preserve">Если в выходном макете обнаружена ошибка в библиографических данных, её нужно исправлять в записи электронного каталога, а не только в сформированном документе. Исправления в текстовом редакторе изменяют только текущий макет и не возвращаются в базу.</w:t>
      </w:r>
    </w:p>
    <w:bookmarkEnd w:id="186"/>
    <w:bookmarkStart w:id="187" w:name="основные-форматы-просмотра-и-печати"/>
    <w:p>
      <w:pPr>
        <w:pStyle w:val="Heading3"/>
      </w:pPr>
      <w:r>
        <w:t xml:space="preserve">3. Основные форматы просмотра и печати</w:t>
      </w:r>
    </w:p>
    <w:p>
      <w:pPr>
        <w:pStyle w:val="FirstParagraph"/>
      </w:pPr>
      <w:r>
        <w:t xml:space="preserve">Для разных видов записей используются разные оптимизированные форматы.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Назначение</w:t>
            </w:r>
          </w:p>
        </w:tc>
      </w:tr>
      <w:tr>
        <w:tc>
          <w:tcPr/>
          <w:p>
            <w:pPr>
              <w:pStyle w:val="Compact"/>
            </w:pPr>
            <w:r>
              <w:rPr>
                <w:rStyle w:val="VerbatimChar"/>
              </w:rPr>
              <w:t xml:space="preserve">KN</w:t>
            </w:r>
            <w:r>
              <w:t xml:space="preserve">,</w:t>
            </w:r>
            <w:r>
              <w:t xml:space="preserve"> </w:t>
            </w:r>
            <w:r>
              <w:rPr>
                <w:rStyle w:val="VerbatimChar"/>
              </w:rPr>
              <w:t xml:space="preserve">KN_H</w:t>
            </w:r>
          </w:p>
        </w:tc>
        <w:tc>
          <w:tcPr/>
          <w:p>
            <w:pPr>
              <w:pStyle w:val="Compact"/>
            </w:pPr>
            <w:r>
              <w:t xml:space="preserve">Библиографическое описание книги, включая содержание, аннотацию, внешние объекты и сведения об экземплярах</w:t>
            </w:r>
          </w:p>
        </w:tc>
      </w:tr>
      <w:tr>
        <w:tc>
          <w:tcPr/>
          <w:p>
            <w:pPr>
              <w:pStyle w:val="Compact"/>
            </w:pPr>
            <w:r>
              <w:rPr>
                <w:rStyle w:val="VerbatimChar"/>
              </w:rPr>
              <w:t xml:space="preserve">MN</w:t>
            </w:r>
            <w:r>
              <w:t xml:space="preserve">,</w:t>
            </w:r>
            <w:r>
              <w:t xml:space="preserve"> </w:t>
            </w:r>
            <w:r>
              <w:rPr>
                <w:rStyle w:val="VerbatimChar"/>
              </w:rPr>
              <w:t xml:space="preserve">MN_H</w:t>
            </w:r>
          </w:p>
        </w:tc>
        <w:tc>
          <w:tcPr/>
          <w:p>
            <w:pPr>
              <w:pStyle w:val="Compact"/>
            </w:pPr>
            <w:r>
              <w:t xml:space="preserve">Описание тома многотомного издания</w:t>
            </w:r>
          </w:p>
        </w:tc>
      </w:tr>
      <w:tr>
        <w:tc>
          <w:tcPr/>
          <w:p>
            <w:pPr>
              <w:pStyle w:val="Compact"/>
            </w:pPr>
            <w:r>
              <w:rPr>
                <w:rStyle w:val="VerbatimChar"/>
              </w:rPr>
              <w:t xml:space="preserve">ASP</w:t>
            </w:r>
            <w:r>
              <w:t xml:space="preserve">,</w:t>
            </w:r>
            <w:r>
              <w:t xml:space="preserve"> </w:t>
            </w:r>
            <w:r>
              <w:rPr>
                <w:rStyle w:val="VerbatimChar"/>
              </w:rPr>
              <w:t xml:space="preserve">ASP_H</w:t>
            </w:r>
          </w:p>
        </w:tc>
        <w:tc>
          <w:tcPr/>
          <w:p>
            <w:pPr>
              <w:pStyle w:val="Compact"/>
            </w:pPr>
            <w:r>
              <w:t xml:space="preserve">Аналитическое описание статьи</w:t>
            </w:r>
          </w:p>
        </w:tc>
      </w:tr>
      <w:tr>
        <w:tc>
          <w:tcPr/>
          <w:p>
            <w:pPr>
              <w:pStyle w:val="Compact"/>
            </w:pPr>
            <w:r>
              <w:rPr>
                <w:rStyle w:val="VerbatimChar"/>
              </w:rPr>
              <w:t xml:space="preserve">IBISKW</w:t>
            </w:r>
            <w:r>
              <w:t xml:space="preserve">,</w:t>
            </w:r>
            <w:r>
              <w:t xml:space="preserve"> </w:t>
            </w:r>
            <w:r>
              <w:rPr>
                <w:rStyle w:val="VerbatimChar"/>
              </w:rPr>
              <w:t xml:space="preserve">IBISKW_H</w:t>
            </w:r>
          </w:p>
        </w:tc>
        <w:tc>
          <w:tcPr/>
          <w:p>
            <w:pPr>
              <w:pStyle w:val="Compact"/>
            </w:pPr>
            <w:r>
              <w:t xml:space="preserve">Описание с дополнительным выводом списанных экземпляров</w:t>
            </w:r>
          </w:p>
        </w:tc>
      </w:tr>
      <w:tr>
        <w:tc>
          <w:tcPr/>
          <w:p>
            <w:pPr>
              <w:pStyle w:val="Compact"/>
            </w:pPr>
            <w:r>
              <w:rPr>
                <w:rStyle w:val="VerbatimChar"/>
              </w:rPr>
              <w:t xml:space="preserve">PERSW</w:t>
            </w:r>
            <w:r>
              <w:t xml:space="preserve">,</w:t>
            </w:r>
            <w:r>
              <w:t xml:space="preserve"> </w:t>
            </w:r>
            <w:r>
              <w:rPr>
                <w:rStyle w:val="VerbatimChar"/>
              </w:rPr>
              <w:t xml:space="preserve">PERSW_H</w:t>
            </w:r>
          </w:p>
        </w:tc>
        <w:tc>
          <w:tcPr/>
          <w:p>
            <w:pPr>
              <w:pStyle w:val="Compact"/>
            </w:pPr>
            <w:r>
              <w:t xml:space="preserve">Описание с полными сведениями о персоналиях</w:t>
            </w:r>
          </w:p>
        </w:tc>
      </w:tr>
      <w:tr>
        <w:tc>
          <w:tcPr/>
          <w:p>
            <w:pPr>
              <w:pStyle w:val="Compact"/>
            </w:pPr>
            <w:r>
              <w:rPr>
                <w:rStyle w:val="VerbatimChar"/>
              </w:rPr>
              <w:t xml:space="preserve">JW</w:t>
            </w:r>
            <w:r>
              <w:t xml:space="preserve">,</w:t>
            </w:r>
            <w:r>
              <w:t xml:space="preserve"> </w:t>
            </w:r>
            <w:r>
              <w:rPr>
                <w:rStyle w:val="VerbatimChar"/>
              </w:rPr>
              <w:t xml:space="preserve">JW_H</w:t>
            </w:r>
          </w:p>
        </w:tc>
        <w:tc>
          <w:tcPr/>
          <w:p>
            <w:pPr>
              <w:pStyle w:val="Compact"/>
            </w:pPr>
            <w:r>
              <w:t xml:space="preserve">Сводное описание журнала или другого сериального издания</w:t>
            </w:r>
          </w:p>
        </w:tc>
      </w:tr>
      <w:tr>
        <w:tc>
          <w:tcPr/>
          <w:p>
            <w:pPr>
              <w:pStyle w:val="Compact"/>
            </w:pPr>
            <w:r>
              <w:rPr>
                <w:rStyle w:val="VerbatimChar"/>
              </w:rPr>
              <w:t xml:space="preserve">NJW</w:t>
            </w:r>
            <w:r>
              <w:t xml:space="preserve">,</w:t>
            </w:r>
            <w:r>
              <w:t xml:space="preserve"> </w:t>
            </w:r>
            <w:r>
              <w:rPr>
                <w:rStyle w:val="VerbatimChar"/>
              </w:rPr>
              <w:t xml:space="preserve">NJW_H</w:t>
            </w:r>
          </w:p>
        </w:tc>
        <w:tc>
          <w:tcPr/>
          <w:p>
            <w:pPr>
              <w:pStyle w:val="Compact"/>
            </w:pPr>
            <w:r>
              <w:t xml:space="preserve">Описание отдельного номера или выпуска журнала</w:t>
            </w:r>
          </w:p>
        </w:tc>
      </w:tr>
      <w:tr>
        <w:tc>
          <w:tcPr/>
          <w:p>
            <w:pPr>
              <w:pStyle w:val="Compact"/>
            </w:pPr>
            <w:r>
              <w:rPr>
                <w:rStyle w:val="VerbatimChar"/>
              </w:rPr>
              <w:t xml:space="preserve">NJTPW</w:t>
            </w:r>
            <w:r>
              <w:t xml:space="preserve">,</w:t>
            </w:r>
            <w:r>
              <w:t xml:space="preserve"> </w:t>
            </w:r>
            <w:r>
              <w:rPr>
                <w:rStyle w:val="VerbatimChar"/>
              </w:rPr>
              <w:t xml:space="preserve">NJTPW_H</w:t>
            </w:r>
          </w:p>
        </w:tc>
        <w:tc>
          <w:tcPr/>
          <w:p>
            <w:pPr>
              <w:pStyle w:val="Compact"/>
            </w:pPr>
            <w:r>
              <w:t xml:space="preserve">Описание номера журнала с технологическими данными и списанными экземплярами</w:t>
            </w:r>
          </w:p>
        </w:tc>
      </w:tr>
      <w:tr>
        <w:tc>
          <w:tcPr/>
          <w:p>
            <w:pPr>
              <w:pStyle w:val="Compact"/>
            </w:pPr>
            <w:r>
              <w:rPr>
                <w:rStyle w:val="VerbatimChar"/>
              </w:rPr>
              <w:t xml:space="preserve">INFOW</w:t>
            </w:r>
            <w:r>
              <w:t xml:space="preserve">,</w:t>
            </w:r>
            <w:r>
              <w:t xml:space="preserve"> </w:t>
            </w:r>
            <w:r>
              <w:rPr>
                <w:rStyle w:val="VerbatimChar"/>
              </w:rPr>
              <w:t xml:space="preserve">INFOW_H</w:t>
            </w:r>
          </w:p>
        </w:tc>
        <w:tc>
          <w:tcPr/>
          <w:p>
            <w:pPr>
              <w:pStyle w:val="Compact"/>
            </w:pPr>
            <w:r>
              <w:t xml:space="preserve">Техническое представление вида</w:t>
            </w:r>
            <w:r>
              <w:t xml:space="preserve"> </w:t>
            </w:r>
            <w:r>
              <w:rPr>
                <w:rStyle w:val="VerbatimChar"/>
              </w:rPr>
              <w:t xml:space="preserve">элемент данных - значение</w:t>
            </w:r>
          </w:p>
        </w:tc>
      </w:tr>
      <w:tr>
        <w:tc>
          <w:tcPr/>
          <w:p>
            <w:pPr>
              <w:pStyle w:val="Compact"/>
            </w:pPr>
            <w:r>
              <w:rPr>
                <w:rStyle w:val="VerbatimChar"/>
              </w:rPr>
              <w:t xml:space="preserve">UMARCW</w:t>
            </w:r>
            <w:r>
              <w:t xml:space="preserve">,</w:t>
            </w:r>
            <w:r>
              <w:t xml:space="preserve"> </w:t>
            </w:r>
            <w:r>
              <w:rPr>
                <w:rStyle w:val="VerbatimChar"/>
              </w:rPr>
              <w:t xml:space="preserve">USMRCW</w:t>
            </w:r>
          </w:p>
        </w:tc>
        <w:tc>
          <w:tcPr/>
          <w:p>
            <w:pPr>
              <w:pStyle w:val="Compact"/>
            </w:pPr>
            <w:r>
              <w:t xml:space="preserve">Представление в коммуникативных форматах с метками полей и подполей</w:t>
            </w:r>
          </w:p>
        </w:tc>
      </w:tr>
      <w:tr>
        <w:tc>
          <w:tcPr/>
          <w:p>
            <w:pPr>
              <w:pStyle w:val="Compact"/>
            </w:pPr>
            <w:r>
              <w:rPr>
                <w:rStyle w:val="VerbatimChar"/>
              </w:rPr>
              <w:t xml:space="preserve">KKKWP</w:t>
            </w:r>
            <w:r>
              <w:t xml:space="preserve">,</w:t>
            </w:r>
            <w:r>
              <w:t xml:space="preserve"> </w:t>
            </w:r>
            <w:r>
              <w:rPr>
                <w:rStyle w:val="VerbatimChar"/>
              </w:rPr>
              <w:t xml:space="preserve">KKKWP_H</w:t>
            </w:r>
          </w:p>
        </w:tc>
        <w:tc>
          <w:tcPr/>
          <w:p>
            <w:pPr>
              <w:pStyle w:val="Compact"/>
            </w:pPr>
            <w:r>
              <w:t xml:space="preserve">Контрольный просмотр комплекта каталожных карточек</w:t>
            </w:r>
          </w:p>
        </w:tc>
      </w:tr>
    </w:tbl>
    <w:p>
      <w:pPr>
        <w:pStyle w:val="BodyText"/>
      </w:pPr>
      <w:r>
        <w:t xml:space="preserve">Перед печатью каталожных карточек рекомендуется просмотреть запись в формате</w:t>
      </w:r>
      <w:r>
        <w:t xml:space="preserve"> </w:t>
      </w:r>
      <w:r>
        <w:rPr>
          <w:rStyle w:val="VerbatimChar"/>
        </w:rPr>
        <w:t xml:space="preserve">KKKWP</w:t>
      </w:r>
      <w:r>
        <w:t xml:space="preserve">. Это помогает заранее увидеть, какие основные, добавочные и ссылочные карточки будут сформированы.</w:t>
      </w:r>
    </w:p>
    <w:bookmarkEnd w:id="187"/>
    <w:bookmarkStart w:id="188" w:name="X06035174598300ff7c2ff66ead747ee2d40c890"/>
    <w:p>
      <w:pPr>
        <w:pStyle w:val="Heading3"/>
      </w:pPr>
      <w:r>
        <w:t xml:space="preserve">4. Индивидуальная печать каталожных карточек</w:t>
      </w:r>
    </w:p>
    <w:p>
      <w:pPr>
        <w:pStyle w:val="FirstParagraph"/>
      </w:pPr>
      <w:r>
        <w:t xml:space="preserve">Индивидуальная печать карточек выполняется для текущего документа после ввода или корректировки. Основная карточка формируется первой и безусловно. Остальные виды карточек формируются по выбранному виду карточки и по данным записи.</w:t>
      </w:r>
    </w:p>
    <w:p>
      <w:pPr>
        <w:pStyle w:val="BodyText"/>
      </w:pPr>
      <w:r>
        <w:t xml:space="preserve">В индивидуальном режиме можно получить:</w:t>
      </w:r>
    </w:p>
    <w:p>
      <w:pPr>
        <w:pStyle w:val="Compact"/>
        <w:numPr>
          <w:ilvl w:val="0"/>
          <w:numId w:val="1055"/>
        </w:numPr>
      </w:pPr>
      <w:r>
        <w:t xml:space="preserve">основную карточку;</w:t>
      </w:r>
    </w:p>
    <w:p>
      <w:pPr>
        <w:pStyle w:val="Compact"/>
        <w:numPr>
          <w:ilvl w:val="0"/>
          <w:numId w:val="1055"/>
        </w:numPr>
      </w:pPr>
      <w:r>
        <w:t xml:space="preserve">карточку оборота;</w:t>
      </w:r>
    </w:p>
    <w:p>
      <w:pPr>
        <w:pStyle w:val="Compact"/>
        <w:numPr>
          <w:ilvl w:val="0"/>
          <w:numId w:val="1055"/>
        </w:numPr>
      </w:pPr>
      <w:r>
        <w:t xml:space="preserve">добавочные карточки;</w:t>
      </w:r>
    </w:p>
    <w:p>
      <w:pPr>
        <w:pStyle w:val="Compact"/>
        <w:numPr>
          <w:ilvl w:val="0"/>
          <w:numId w:val="1055"/>
        </w:numPr>
      </w:pPr>
      <w:r>
        <w:t xml:space="preserve">ссылочные карточки;</w:t>
      </w:r>
    </w:p>
    <w:p>
      <w:pPr>
        <w:pStyle w:val="Compact"/>
        <w:numPr>
          <w:ilvl w:val="0"/>
          <w:numId w:val="1055"/>
        </w:numPr>
      </w:pPr>
      <w:r>
        <w:t xml:space="preserve">карточки для систематического каталога;</w:t>
      </w:r>
    </w:p>
    <w:p>
      <w:pPr>
        <w:pStyle w:val="Compact"/>
        <w:numPr>
          <w:ilvl w:val="0"/>
          <w:numId w:val="1055"/>
        </w:numPr>
      </w:pPr>
      <w:r>
        <w:t xml:space="preserve">карточки для топографического каталога;</w:t>
      </w:r>
    </w:p>
    <w:p>
      <w:pPr>
        <w:pStyle w:val="Compact"/>
        <w:numPr>
          <w:ilvl w:val="0"/>
          <w:numId w:val="1055"/>
        </w:numPr>
      </w:pPr>
      <w:r>
        <w:t xml:space="preserve">карточки продолжения.</w:t>
      </w:r>
    </w:p>
    <w:p>
      <w:pPr>
        <w:pStyle w:val="FirstParagraph"/>
      </w:pPr>
      <w:r>
        <w:t xml:space="preserve">Если для выбранного вида карточки нет данных, макет может быть пустым. Например, добавочная или ссылочная карточка формируется только при наличии соответствующих данных и признаков в записи.</w:t>
      </w:r>
    </w:p>
    <w:p>
      <w:pPr>
        <w:pStyle w:val="BodyText"/>
      </w:pPr>
      <w:r>
        <w:t xml:space="preserve">Макет карточки можно отредактировать перед печатью средствами текстового редактора: изменить текст, расположение элементов, шрифт, стиль, размеры карточки и поля. Такие изменения относятся только к сформированному макету.</w:t>
      </w:r>
    </w:p>
    <w:bookmarkEnd w:id="188"/>
    <w:bookmarkStart w:id="189" w:name="комплект-каталожных-карточек"/>
    <w:p>
      <w:pPr>
        <w:pStyle w:val="Heading3"/>
      </w:pPr>
      <w:r>
        <w:t xml:space="preserve">5. Комплект каталожных карточек</w:t>
      </w:r>
    </w:p>
    <w:p>
      <w:pPr>
        <w:pStyle w:val="FirstParagraph"/>
      </w:pPr>
      <w:r>
        <w:t xml:space="preserve">Комплект карточек для одной записи обычно включает:</w:t>
      </w:r>
    </w:p>
    <w:p>
      <w:pPr>
        <w:pStyle w:val="Compact"/>
        <w:numPr>
          <w:ilvl w:val="0"/>
          <w:numId w:val="1056"/>
        </w:numPr>
      </w:pPr>
      <w:r>
        <w:t xml:space="preserve">одну основную карточку и одну карточку оборота;</w:t>
      </w:r>
    </w:p>
    <w:p>
      <w:pPr>
        <w:pStyle w:val="Compact"/>
        <w:numPr>
          <w:ilvl w:val="0"/>
          <w:numId w:val="1056"/>
        </w:numPr>
      </w:pPr>
      <w:r>
        <w:t xml:space="preserve">карточки для топографического каталога по местам хранения;</w:t>
      </w:r>
    </w:p>
    <w:p>
      <w:pPr>
        <w:pStyle w:val="Compact"/>
        <w:numPr>
          <w:ilvl w:val="0"/>
          <w:numId w:val="1056"/>
        </w:numPr>
      </w:pPr>
      <w:r>
        <w:t xml:space="preserve">книжные формуляры по местам хранения;</w:t>
      </w:r>
    </w:p>
    <w:p>
      <w:pPr>
        <w:pStyle w:val="Compact"/>
        <w:numPr>
          <w:ilvl w:val="0"/>
          <w:numId w:val="1056"/>
        </w:numPr>
      </w:pPr>
      <w:r>
        <w:t xml:space="preserve">карточки для систематического каталога по классификационным индексам;</w:t>
      </w:r>
    </w:p>
    <w:p>
      <w:pPr>
        <w:pStyle w:val="Compact"/>
        <w:numPr>
          <w:ilvl w:val="0"/>
          <w:numId w:val="1056"/>
        </w:numPr>
      </w:pPr>
      <w:r>
        <w:t xml:space="preserve">добавочные карточки, если они требуются;</w:t>
      </w:r>
    </w:p>
    <w:p>
      <w:pPr>
        <w:pStyle w:val="Compact"/>
        <w:numPr>
          <w:ilvl w:val="0"/>
          <w:numId w:val="1056"/>
        </w:numPr>
      </w:pPr>
      <w:r>
        <w:t xml:space="preserve">ссылочные карточки, если они требуются.</w:t>
      </w:r>
    </w:p>
    <w:p>
      <w:pPr>
        <w:pStyle w:val="FirstParagraph"/>
      </w:pPr>
      <w:r>
        <w:t xml:space="preserve">Добавочные карточки могут формироваться автоматически для источника переводного издания, последующих статей сборника и дополнительных заголовков. Для других лиц, коллективов, персоналий, заглавий, серий, разночтений, параллельных заглавий и рубрик подготовка карточек зависит от введённых в записи ролей и признаков.</w:t>
      </w:r>
    </w:p>
    <w:bookmarkEnd w:id="189"/>
    <w:bookmarkStart w:id="190" w:name="табличные-формы"/>
    <w:p>
      <w:pPr>
        <w:pStyle w:val="Heading3"/>
      </w:pPr>
      <w:r>
        <w:t xml:space="preserve">6. Табличные формы</w:t>
      </w:r>
    </w:p>
    <w:p>
      <w:pPr>
        <w:pStyle w:val="FirstParagraph"/>
      </w:pPr>
      <w:r>
        <w:t xml:space="preserve">Табличные формы формируются по диапазону MFN или по результатам поиска. Для выходного документа выбирается имя формы, носитель вывода и при необходимости заголовки. Результат формируется как документ</w:t>
      </w:r>
      <w:r>
        <w:t xml:space="preserve"> </w:t>
      </w:r>
      <w:r>
        <w:rPr>
          <w:rStyle w:val="VerbatimChar"/>
        </w:rPr>
        <w:t xml:space="preserve">RTF</w:t>
      </w:r>
      <w:r>
        <w:t xml:space="preserve">, который можно открыть и при необходимости доработать в текстовом редакторе.</w:t>
      </w:r>
    </w:p>
    <w:p>
      <w:pPr>
        <w:pStyle w:val="BodyText"/>
      </w:pPr>
      <w:r>
        <w:t xml:space="preserve">Для отбора записей часто используются:</w:t>
      </w:r>
    </w:p>
    <w:p>
      <w:pPr>
        <w:pStyle w:val="Compact"/>
        <w:numPr>
          <w:ilvl w:val="0"/>
          <w:numId w:val="1057"/>
        </w:numPr>
      </w:pPr>
      <w:r>
        <w:t xml:space="preserve">дата поступления, если нужно получить список поступлений за период;</w:t>
      </w:r>
    </w:p>
    <w:p>
      <w:pPr>
        <w:pStyle w:val="Compact"/>
        <w:numPr>
          <w:ilvl w:val="0"/>
          <w:numId w:val="1057"/>
        </w:numPr>
      </w:pPr>
      <w:r>
        <w:t xml:space="preserve">номер КСУ, если нужно получить документы по партии;</w:t>
      </w:r>
    </w:p>
    <w:p>
      <w:pPr>
        <w:pStyle w:val="Compact"/>
        <w:numPr>
          <w:ilvl w:val="0"/>
          <w:numId w:val="1057"/>
        </w:numPr>
      </w:pPr>
      <w:r>
        <w:t xml:space="preserve">термины словаря</w:t>
      </w:r>
      <w:r>
        <w:t xml:space="preserve"> </w:t>
      </w:r>
      <w:r>
        <w:rPr>
          <w:rStyle w:val="VerbatimChar"/>
        </w:rPr>
        <w:t xml:space="preserve">Проверка фонда</w:t>
      </w:r>
      <w:r>
        <w:t xml:space="preserve">, если формируются документы по результатам проверки фонда;</w:t>
      </w:r>
    </w:p>
    <w:p>
      <w:pPr>
        <w:pStyle w:val="Compact"/>
        <w:numPr>
          <w:ilvl w:val="0"/>
          <w:numId w:val="1057"/>
        </w:numPr>
      </w:pPr>
      <w:r>
        <w:t xml:space="preserve">поисковые признаки автора, заглавия, предметной рубрики, индекса или места хранения.</w:t>
      </w:r>
    </w:p>
    <w:bookmarkEnd w:id="190"/>
    <w:bookmarkStart w:id="191" w:name="библиографические-списки-и-указатели"/>
    <w:p>
      <w:pPr>
        <w:pStyle w:val="Heading3"/>
      </w:pPr>
      <w:r>
        <w:t xml:space="preserve">7. Библиографические списки и указатели</w:t>
      </w:r>
    </w:p>
    <w:p>
      <w:pPr>
        <w:pStyle w:val="FirstParagraph"/>
      </w:pPr>
      <w:r>
        <w:t xml:space="preserve">Библиографические списки и указатели строятся не только по отбору записей, но и по правилам сортировки.</w:t>
      </w:r>
    </w:p>
    <w:p>
      <w:pPr>
        <w:pStyle w:val="BodyText"/>
      </w:pPr>
      <w:r>
        <w:t xml:space="preserve">Основные формы: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Форма</w:t>
            </w:r>
          </w:p>
        </w:tc>
        <w:tc>
          <w:tcPr/>
          <w:p>
            <w:pPr>
              <w:pStyle w:val="Compact"/>
            </w:pPr>
            <w:r>
              <w:t xml:space="preserve">Назначение</w:t>
            </w:r>
          </w:p>
        </w:tc>
        <w:tc>
          <w:tcPr/>
          <w:p>
            <w:pPr>
              <w:pStyle w:val="Compact"/>
            </w:pPr>
            <w:r>
              <w:t xml:space="preserve">Сортировка</w:t>
            </w:r>
          </w:p>
        </w:tc>
      </w:tr>
      <w:tr>
        <w:tc>
          <w:tcPr/>
          <w:p>
            <w:pPr>
              <w:pStyle w:val="Compact"/>
            </w:pPr>
            <w:r>
              <w:rPr>
                <w:rStyle w:val="VerbatimChar"/>
              </w:rPr>
              <w:t xml:space="preserve">TABBUW</w:t>
            </w:r>
          </w:p>
        </w:tc>
        <w:tc>
          <w:tcPr/>
          <w:p>
            <w:pPr>
              <w:pStyle w:val="Compact"/>
            </w:pPr>
            <w:r>
              <w:t xml:space="preserve">Библиографический указатель по предметным рубрикам</w:t>
            </w:r>
          </w:p>
        </w:tc>
        <w:tc>
          <w:tcPr/>
          <w:p>
            <w:pPr>
              <w:pStyle w:val="Compact"/>
            </w:pPr>
            <w:r>
              <w:t xml:space="preserve">Первая предметная рубрика, затем автор или заглавие</w:t>
            </w:r>
          </w:p>
        </w:tc>
      </w:tr>
      <w:tr>
        <w:tc>
          <w:tcPr/>
          <w:p>
            <w:pPr>
              <w:pStyle w:val="Compact"/>
            </w:pPr>
            <w:r>
              <w:rPr>
                <w:rStyle w:val="VerbatimChar"/>
              </w:rPr>
              <w:t xml:space="preserve">TABBAW</w:t>
            </w:r>
          </w:p>
        </w:tc>
        <w:tc>
          <w:tcPr/>
          <w:p>
            <w:pPr>
              <w:pStyle w:val="Compact"/>
            </w:pPr>
            <w:r>
              <w:t xml:space="preserve">Библиографический указатель по автору и/или заглавию</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TABBNW</w:t>
            </w:r>
          </w:p>
        </w:tc>
        <w:tc>
          <w:tcPr/>
          <w:p>
            <w:pPr>
              <w:pStyle w:val="Compact"/>
            </w:pPr>
            <w:r>
              <w:t xml:space="preserve">Указатель новых поступлений</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TABSUW</w:t>
            </w:r>
          </w:p>
        </w:tc>
        <w:tc>
          <w:tcPr/>
          <w:p>
            <w:pPr>
              <w:pStyle w:val="Compact"/>
            </w:pPr>
            <w:r>
              <w:t xml:space="preserve">Систематический указатель по всем индексам, включая статьи из оглавления</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w:t>
            </w:r>
          </w:p>
        </w:tc>
        <w:tc>
          <w:tcPr/>
          <w:p>
            <w:pPr>
              <w:pStyle w:val="Compact"/>
            </w:pPr>
            <w:r>
              <w:t xml:space="preserve">Систематический указатель только по основным записям со ссылками и указателями</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TABSU0P</w:t>
            </w:r>
          </w:p>
        </w:tc>
        <w:tc>
          <w:tcPr/>
          <w:p>
            <w:pPr>
              <w:pStyle w:val="Compact"/>
            </w:pPr>
            <w:r>
              <w:t xml:space="preserve">Вариант систематического указателя с персоналиями</w:t>
            </w:r>
          </w:p>
        </w:tc>
        <w:tc>
          <w:tcPr/>
          <w:p>
            <w:pPr>
              <w:pStyle w:val="Compact"/>
            </w:pPr>
            <w:r>
              <w:t xml:space="preserve">Индексы, персоналии, автор или заглавие</w:t>
            </w:r>
          </w:p>
        </w:tc>
      </w:tr>
    </w:tbl>
    <w:p>
      <w:pPr>
        <w:pStyle w:val="BodyText"/>
      </w:pPr>
      <w:r>
        <w:t xml:space="preserve">Для систематических указателей должны быть подготовлены справочники индексов: иерархический справочник ввода и справочник вывода. Иерархический справочник помогает систематизатору выбрать индекс, а справочник вывода задаёт текст расшифровки в выходной форме и словаре.</w:t>
      </w:r>
    </w:p>
    <w:p>
      <w:pPr>
        <w:pStyle w:val="BodyText"/>
      </w:pPr>
      <w:r>
        <w:t xml:space="preserve">Сортировка указателей учитывает разметку заглавия: можно исключать фрагмент из ключа сортировки или заменять часть текста другим значением, например для числительных.</w:t>
      </w:r>
    </w:p>
    <w:bookmarkEnd w:id="191"/>
    <w:bookmarkStart w:id="192" w:name="пакетная-печать-карточек"/>
    <w:p>
      <w:pPr>
        <w:pStyle w:val="Heading3"/>
      </w:pPr>
      <w:r>
        <w:t xml:space="preserve">8. Пакетная печать карточек</w:t>
      </w:r>
    </w:p>
    <w:p>
      <w:pPr>
        <w:pStyle w:val="FirstParagraph"/>
      </w:pPr>
      <w:r>
        <w:t xml:space="preserve">В пакетном режиме карточки можно получить для одной или нескольких записей. Система подбирает комплект карточек для каждой записи.</w:t>
      </w:r>
    </w:p>
    <w:p>
      <w:pPr>
        <w:pStyle w:val="BodyText"/>
      </w:pPr>
      <w:r>
        <w:t xml:space="preserve">Доступны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!!KK_K</w:t>
            </w:r>
          </w:p>
        </w:tc>
        <w:tc>
          <w:tcPr/>
          <w:p>
            <w:pPr>
              <w:pStyle w:val="Compact"/>
            </w:pPr>
            <w:r>
              <w:t xml:space="preserve">Комплект карточек: основная, добавочные, ссылочные, систематический и топографический каталоги</w:t>
            </w:r>
          </w:p>
        </w:tc>
      </w:tr>
      <w:tr>
        <w:tc>
          <w:tcPr/>
          <w:p>
            <w:pPr>
              <w:pStyle w:val="Compact"/>
            </w:pPr>
            <w:r>
              <w:rPr>
                <w:rStyle w:val="VerbatimChar"/>
              </w:rPr>
              <w:t xml:space="preserve">!!KK_O</w:t>
            </w:r>
          </w:p>
        </w:tc>
        <w:tc>
          <w:tcPr/>
          <w:p>
            <w:pPr>
              <w:pStyle w:val="Compact"/>
            </w:pPr>
            <w:r>
              <w:t xml:space="preserve">Основная карточка</w:t>
            </w:r>
          </w:p>
        </w:tc>
      </w:tr>
      <w:tr>
        <w:tc>
          <w:tcPr/>
          <w:p>
            <w:pPr>
              <w:pStyle w:val="Compact"/>
            </w:pPr>
            <w:r>
              <w:rPr>
                <w:rStyle w:val="VerbatimChar"/>
              </w:rPr>
              <w:t xml:space="preserve">!!KK_D</w:t>
            </w:r>
          </w:p>
        </w:tc>
        <w:tc>
          <w:tcPr/>
          <w:p>
            <w:pPr>
              <w:pStyle w:val="Compact"/>
            </w:pPr>
            <w:r>
              <w:t xml:space="preserve">Комплект добавочных карточек</w:t>
            </w:r>
          </w:p>
        </w:tc>
      </w:tr>
      <w:tr>
        <w:tc>
          <w:tcPr/>
          <w:p>
            <w:pPr>
              <w:pStyle w:val="Compact"/>
            </w:pPr>
            <w:r>
              <w:rPr>
                <w:rStyle w:val="VerbatimChar"/>
              </w:rPr>
              <w:t xml:space="preserve">!!KK_S</w:t>
            </w:r>
          </w:p>
        </w:tc>
        <w:tc>
          <w:tcPr/>
          <w:p>
            <w:pPr>
              <w:pStyle w:val="Compact"/>
            </w:pPr>
            <w:r>
              <w:t xml:space="preserve">Ссылочные карточки</w:t>
            </w:r>
          </w:p>
        </w:tc>
      </w:tr>
      <w:tr>
        <w:tc>
          <w:tcPr/>
          <w:p>
            <w:pPr>
              <w:pStyle w:val="Compact"/>
            </w:pPr>
            <w:r>
              <w:rPr>
                <w:rStyle w:val="VerbatimChar"/>
              </w:rPr>
              <w:t xml:space="preserve">!!KK_Sk</w:t>
            </w:r>
          </w:p>
        </w:tc>
        <w:tc>
          <w:tcPr/>
          <w:p>
            <w:pPr>
              <w:pStyle w:val="Compact"/>
            </w:pPr>
            <w:r>
              <w:t xml:space="preserve">Карточки для систематического каталога</w:t>
            </w:r>
          </w:p>
        </w:tc>
      </w:tr>
      <w:tr>
        <w:tc>
          <w:tcPr/>
          <w:p>
            <w:pPr>
              <w:pStyle w:val="Compact"/>
            </w:pPr>
            <w:r>
              <w:rPr>
                <w:rStyle w:val="VerbatimChar"/>
              </w:rPr>
              <w:t xml:space="preserve">!!KK_Tk</w:t>
            </w:r>
          </w:p>
        </w:tc>
        <w:tc>
          <w:tcPr/>
          <w:p>
            <w:pPr>
              <w:pStyle w:val="Compact"/>
            </w:pPr>
            <w:r>
              <w:t xml:space="preserve">Карточки для топографического каталога</w:t>
            </w:r>
          </w:p>
        </w:tc>
      </w:tr>
      <w:tr>
        <w:tc>
          <w:tcPr/>
          <w:p>
            <w:pPr>
              <w:pStyle w:val="Compact"/>
            </w:pPr>
            <w:r>
              <w:rPr>
                <w:rStyle w:val="VerbatimChar"/>
              </w:rPr>
              <w:t xml:space="preserve">!!KK_ob</w:t>
            </w:r>
          </w:p>
        </w:tc>
        <w:tc>
          <w:tcPr/>
          <w:p>
            <w:pPr>
              <w:pStyle w:val="Compact"/>
            </w:pPr>
            <w:r>
              <w:t xml:space="preserve">Оборот основной карточки</w:t>
            </w:r>
          </w:p>
        </w:tc>
      </w:tr>
      <w:tr>
        <w:tc>
          <w:tcPr/>
          <w:p>
            <w:pPr>
              <w:pStyle w:val="Compact"/>
            </w:pPr>
            <w:r>
              <w:rPr>
                <w:rStyle w:val="VerbatimChar"/>
              </w:rPr>
              <w:t xml:space="preserve">!!KK_obmh</w:t>
            </w:r>
          </w:p>
        </w:tc>
        <w:tc>
          <w:tcPr/>
          <w:p>
            <w:pPr>
              <w:pStyle w:val="Compact"/>
            </w:pPr>
            <w:r>
              <w:t xml:space="preserve">Оборот основной карточки по месту хранения</w:t>
            </w:r>
          </w:p>
        </w:tc>
      </w:tr>
      <w:tr>
        <w:tc>
          <w:tcPr/>
          <w:p>
            <w:pPr>
              <w:pStyle w:val="Compact"/>
            </w:pPr>
            <w:r>
              <w:rPr>
                <w:rStyle w:val="VerbatimChar"/>
              </w:rPr>
              <w:t xml:space="preserve">!!KKF</w:t>
            </w:r>
          </w:p>
        </w:tc>
        <w:tc>
          <w:tcPr/>
          <w:p>
            <w:pPr>
              <w:pStyle w:val="Compact"/>
            </w:pPr>
            <w:r>
              <w:t xml:space="preserve">Формуляры для книг и периодических изданий</w:t>
            </w:r>
          </w:p>
        </w:tc>
      </w:tr>
      <w:tr>
        <w:tc>
          <w:tcPr/>
          <w:p>
            <w:pPr>
              <w:pStyle w:val="Compact"/>
            </w:pPr>
            <w:r>
              <w:rPr>
                <w:rStyle w:val="VerbatimChar"/>
              </w:rPr>
              <w:t xml:space="preserve">!!KK</w:t>
            </w:r>
          </w:p>
        </w:tc>
        <w:tc>
          <w:tcPr/>
          <w:p>
            <w:pPr>
              <w:pStyle w:val="Compact"/>
            </w:pPr>
            <w:r>
              <w:t xml:space="preserve">Устаревший вариант комплекта карточек</w:t>
            </w:r>
          </w:p>
        </w:tc>
      </w:tr>
    </w:tbl>
    <w:p>
      <w:pPr>
        <w:pStyle w:val="BodyText"/>
      </w:pPr>
      <w:r>
        <w:t xml:space="preserve">В пакетном режиме не формируются карточки продолжения. Зато можно учитывать тираж карточек. Тираж основных карточек определяется местами хранения, тираж добавочных - числом добавочных карточек и мест хранения, тираж карточек для систематического каталога - числом классификационных индексов. Для ссылочных карточек, топографического каталога, формуляров и оборотов тираж обычно не применяется.</w:t>
      </w:r>
    </w:p>
    <w:p>
      <w:pPr>
        <w:pStyle w:val="BodyText"/>
      </w:pPr>
      <w:r>
        <w:t xml:space="preserve">Если требуется особый тираж по месту хранения, используются справочники</w:t>
      </w:r>
      <w:r>
        <w:t xml:space="preserve"> </w:t>
      </w:r>
      <w:r>
        <w:rPr>
          <w:rStyle w:val="VerbatimChar"/>
        </w:rPr>
        <w:t xml:space="preserve">Mhr_tirajO.mnu</w:t>
      </w:r>
      <w:r>
        <w:t xml:space="preserve">,</w:t>
      </w:r>
      <w:r>
        <w:t xml:space="preserve"> </w:t>
      </w:r>
      <w:r>
        <w:rPr>
          <w:rStyle w:val="VerbatimChar"/>
        </w:rPr>
        <w:t xml:space="preserve">Mhr_tirajD.mnu</w:t>
      </w:r>
      <w:r>
        <w:t xml:space="preserve"> </w:t>
      </w:r>
      <w:r>
        <w:t xml:space="preserve">и</w:t>
      </w:r>
      <w:r>
        <w:t xml:space="preserve"> </w:t>
      </w:r>
      <w:r>
        <w:rPr>
          <w:rStyle w:val="VerbatimChar"/>
        </w:rPr>
        <w:t xml:space="preserve">Mhr_tirajS.mnu</w:t>
      </w:r>
      <w:r>
        <w:t xml:space="preserve"> </w:t>
      </w:r>
      <w:r>
        <w:t xml:space="preserve">либо индивидуальная настройка в поле</w:t>
      </w:r>
      <w:r>
        <w:t xml:space="preserve"> </w:t>
      </w:r>
      <w:r>
        <w:rPr>
          <w:rStyle w:val="VerbatimChar"/>
        </w:rPr>
        <w:t xml:space="preserve">905</w:t>
      </w:r>
      <w:r>
        <w:t xml:space="preserve">.</w:t>
      </w:r>
    </w:p>
    <w:bookmarkEnd w:id="192"/>
    <w:bookmarkStart w:id="193" w:name="инвентарные-и-отчётные-формы"/>
    <w:p>
      <w:pPr>
        <w:pStyle w:val="Heading3"/>
      </w:pPr>
      <w:r>
        <w:t xml:space="preserve">9. Инвентарные и отчётные формы</w:t>
      </w:r>
    </w:p>
    <w:p>
      <w:pPr>
        <w:pStyle w:val="FirstParagraph"/>
      </w:pPr>
      <w:r>
        <w:t xml:space="preserve">Инвентарные списки делятся по назначению:</w:t>
      </w:r>
    </w:p>
    <w:p>
      <w:pPr>
        <w:pStyle w:val="Compact"/>
        <w:numPr>
          <w:ilvl w:val="0"/>
          <w:numId w:val="1058"/>
        </w:numPr>
      </w:pPr>
      <w:r>
        <w:rPr>
          <w:rStyle w:val="VerbatimChar"/>
        </w:rPr>
        <w:t xml:space="preserve">TABINW</w:t>
      </w:r>
      <w:r>
        <w:t xml:space="preserve"> </w:t>
      </w:r>
      <w:r>
        <w:t xml:space="preserve">- новые поступления, индивидуальный учёт;</w:t>
      </w:r>
    </w:p>
    <w:p>
      <w:pPr>
        <w:pStyle w:val="Compact"/>
        <w:numPr>
          <w:ilvl w:val="0"/>
          <w:numId w:val="1058"/>
        </w:numPr>
      </w:pPr>
      <w:r>
        <w:rPr>
          <w:rStyle w:val="VerbatimChar"/>
        </w:rPr>
        <w:t xml:space="preserve">TABIUW</w:t>
      </w:r>
      <w:r>
        <w:t xml:space="preserve"> </w:t>
      </w:r>
      <w:r>
        <w:t xml:space="preserve">- новые поступления, общий учёт;</w:t>
      </w:r>
    </w:p>
    <w:p>
      <w:pPr>
        <w:pStyle w:val="Compact"/>
        <w:numPr>
          <w:ilvl w:val="0"/>
          <w:numId w:val="1058"/>
        </w:numPr>
      </w:pPr>
      <w:r>
        <w:rPr>
          <w:rStyle w:val="VerbatimChar"/>
        </w:rPr>
        <w:t xml:space="preserve">TAB4BW</w:t>
      </w:r>
      <w:r>
        <w:t xml:space="preserve"> </w:t>
      </w:r>
      <w:r>
        <w:t xml:space="preserve">- сквозная сортировка, индивидуальный учёт;</w:t>
      </w:r>
    </w:p>
    <w:p>
      <w:pPr>
        <w:pStyle w:val="Compact"/>
        <w:numPr>
          <w:ilvl w:val="0"/>
          <w:numId w:val="1058"/>
        </w:numPr>
      </w:pPr>
      <w:r>
        <w:rPr>
          <w:rStyle w:val="VerbatimChar"/>
        </w:rPr>
        <w:t xml:space="preserve">TAB4OW</w:t>
      </w:r>
      <w:r>
        <w:t xml:space="preserve"> </w:t>
      </w:r>
      <w:r>
        <w:t xml:space="preserve">- сквозная сортировка, общий учёт.</w:t>
      </w:r>
    </w:p>
    <w:p>
      <w:pPr>
        <w:pStyle w:val="FirstParagraph"/>
      </w:pPr>
      <w:r>
        <w:t xml:space="preserve">Если стандартная форма содержит лишние столбцы для конкретной организации, их можно удалить в готовом документе или подготовить собственный формат.</w:t>
      </w:r>
    </w:p>
    <w:p>
      <w:pPr>
        <w:pStyle w:val="BodyText"/>
      </w:pPr>
      <w:r>
        <w:t xml:space="preserve">Другие полезные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TNNJW</w:t>
            </w:r>
          </w:p>
        </w:tc>
        <w:tc>
          <w:tcPr/>
          <w:p>
            <w:pPr>
              <w:pStyle w:val="Compact"/>
            </w:pPr>
            <w:r>
              <w:t xml:space="preserve">Непоступившие номера журналов</w:t>
            </w:r>
          </w:p>
        </w:tc>
      </w:tr>
      <w:tr>
        <w:tc>
          <w:tcPr/>
          <w:p>
            <w:pPr>
              <w:pStyle w:val="Compact"/>
            </w:pPr>
            <w:r>
              <w:rPr>
                <w:rStyle w:val="VerbatimChar"/>
              </w:rPr>
              <w:t xml:space="preserve">TABF1W</w:t>
            </w:r>
          </w:p>
        </w:tc>
        <w:tc>
          <w:tcPr/>
          <w:p>
            <w:pPr>
              <w:pStyle w:val="Compact"/>
            </w:pPr>
            <w:r>
              <w:t xml:space="preserve">Справка о поступлении книг в библиотеку</w:t>
            </w:r>
          </w:p>
        </w:tc>
      </w:tr>
      <w:tr>
        <w:tc>
          <w:tcPr/>
          <w:p>
            <w:pPr>
              <w:pStyle w:val="Compact"/>
            </w:pPr>
            <w:r>
              <w:rPr>
                <w:rStyle w:val="VerbatimChar"/>
              </w:rPr>
              <w:t xml:space="preserve">TABF3W</w:t>
            </w:r>
          </w:p>
        </w:tc>
        <w:tc>
          <w:tcPr/>
          <w:p>
            <w:pPr>
              <w:pStyle w:val="Compact"/>
            </w:pPr>
            <w:r>
              <w:t xml:space="preserve">Лист актового учёта</w:t>
            </w:r>
          </w:p>
        </w:tc>
      </w:tr>
      <w:tr>
        <w:tc>
          <w:tcPr/>
          <w:p>
            <w:pPr>
              <w:pStyle w:val="Compact"/>
            </w:pPr>
            <w:r>
              <w:rPr>
                <w:rStyle w:val="VerbatimChar"/>
              </w:rPr>
              <w:t xml:space="preserve">LAND</w:t>
            </w:r>
          </w:p>
        </w:tc>
        <w:tc>
          <w:tcPr/>
          <w:p>
            <w:pPr>
              <w:pStyle w:val="Compact"/>
            </w:pPr>
            <w:r>
              <w:t xml:space="preserve">Спрашиваемость литературы</w:t>
            </w:r>
          </w:p>
        </w:tc>
      </w:tr>
      <w:tr>
        <w:tc>
          <w:tcPr/>
          <w:p>
            <w:pPr>
              <w:pStyle w:val="Compact"/>
            </w:pPr>
            <w:r>
              <w:rPr>
                <w:rStyle w:val="VerbatimChar"/>
              </w:rPr>
              <w:t xml:space="preserve">AVTS</w:t>
            </w:r>
          </w:p>
        </w:tc>
        <w:tc>
          <w:tcPr/>
          <w:p>
            <w:pPr>
              <w:pStyle w:val="Compact"/>
            </w:pPr>
            <w:r>
              <w:t xml:space="preserve">Труды авторов по месту работы</w:t>
            </w:r>
          </w:p>
        </w:tc>
      </w:tr>
      <w:tr>
        <w:tc>
          <w:tcPr/>
          <w:p>
            <w:pPr>
              <w:pStyle w:val="Compact"/>
            </w:pPr>
            <w:r>
              <w:rPr>
                <w:rStyle w:val="VerbatimChar"/>
              </w:rPr>
              <w:t xml:space="preserve">COLL</w:t>
            </w:r>
          </w:p>
        </w:tc>
        <w:tc>
          <w:tcPr/>
          <w:p>
            <w:pPr>
              <w:pStyle w:val="Compact"/>
            </w:pPr>
            <w:r>
              <w:t xml:space="preserve">Опись музейных коллекций</w:t>
            </w:r>
          </w:p>
        </w:tc>
      </w:tr>
      <w:tr>
        <w:tc>
          <w:tcPr/>
          <w:p>
            <w:pPr>
              <w:pStyle w:val="Compact"/>
            </w:pPr>
            <w:r>
              <w:rPr>
                <w:rStyle w:val="VerbatimChar"/>
              </w:rPr>
              <w:t xml:space="preserve">TPRFA</w:t>
            </w:r>
          </w:p>
        </w:tc>
        <w:tc>
          <w:tcPr/>
          <w:p>
            <w:pPr>
              <w:pStyle w:val="Compact"/>
            </w:pPr>
            <w:r>
              <w:t xml:space="preserve">Акт проверки фонда</w:t>
            </w:r>
          </w:p>
        </w:tc>
      </w:tr>
      <w:tr>
        <w:tc>
          <w:tcPr/>
          <w:p>
            <w:pPr>
              <w:pStyle w:val="Compact"/>
            </w:pPr>
            <w:r>
              <w:rPr>
                <w:rStyle w:val="VerbatimChar"/>
              </w:rPr>
              <w:t xml:space="preserve">TPRFI</w:t>
            </w:r>
          </w:p>
        </w:tc>
        <w:tc>
          <w:tcPr/>
          <w:p>
            <w:pPr>
              <w:pStyle w:val="Compact"/>
            </w:pPr>
            <w:r>
              <w:t xml:space="preserve">Инвентарный список проверки фонда</w:t>
            </w:r>
          </w:p>
        </w:tc>
      </w:tr>
      <w:tr>
        <w:tc>
          <w:tcPr/>
          <w:p>
            <w:pPr>
              <w:pStyle w:val="Compact"/>
            </w:pPr>
            <w:r>
              <w:rPr>
                <w:rStyle w:val="VerbatimChar"/>
              </w:rPr>
              <w:t xml:space="preserve">TPRFSH</w:t>
            </w:r>
          </w:p>
        </w:tc>
        <w:tc>
          <w:tcPr/>
          <w:p>
            <w:pPr>
              <w:pStyle w:val="Compact"/>
            </w:pPr>
            <w:r>
              <w:t xml:space="preserve">Список штрих-кодов проверки фонда</w:t>
            </w:r>
          </w:p>
        </w:tc>
      </w:tr>
      <w:tr>
        <w:tc>
          <w:tcPr/>
          <w:p>
            <w:pPr>
              <w:pStyle w:val="Compact"/>
            </w:pPr>
            <w:r>
              <w:rPr>
                <w:rStyle w:val="VerbatimChar"/>
              </w:rPr>
              <w:t xml:space="preserve">TNPRSH</w:t>
            </w:r>
          </w:p>
        </w:tc>
        <w:tc>
          <w:tcPr/>
          <w:p>
            <w:pPr>
              <w:pStyle w:val="Compact"/>
            </w:pPr>
            <w:r>
              <w:t xml:space="preserve">Список непроверенных штрих-кодов</w:t>
            </w:r>
          </w:p>
        </w:tc>
      </w:tr>
      <w:tr>
        <w:tc>
          <w:tcPr/>
          <w:p>
            <w:pPr>
              <w:pStyle w:val="Compact"/>
            </w:pPr>
            <w:r>
              <w:rPr>
                <w:rStyle w:val="VerbatimChar"/>
              </w:rPr>
              <w:t xml:space="preserve">INV_PROVF</w:t>
            </w:r>
          </w:p>
        </w:tc>
        <w:tc>
          <w:tcPr/>
          <w:p>
            <w:pPr>
              <w:pStyle w:val="Compact"/>
            </w:pPr>
            <w:r>
              <w:t xml:space="preserve">Список инвентарных номеров или штрих-кодов для групповой проверки</w:t>
            </w:r>
          </w:p>
        </w:tc>
      </w:tr>
      <w:tr>
        <w:tc>
          <w:tcPr/>
          <w:p>
            <w:pPr>
              <w:pStyle w:val="Compact"/>
            </w:pPr>
            <w:r>
              <w:rPr>
                <w:rStyle w:val="VerbatimChar"/>
              </w:rPr>
              <w:t xml:space="preserve">Brief_Tab</w:t>
            </w:r>
          </w:p>
        </w:tc>
        <w:tc>
          <w:tcPr/>
          <w:p>
            <w:pPr>
              <w:pStyle w:val="Compact"/>
            </w:pPr>
            <w:r>
              <w:t xml:space="preserve">Список документов, сортированный по заголовку</w:t>
            </w:r>
          </w:p>
        </w:tc>
      </w:tr>
      <w:tr>
        <w:tc>
          <w:tcPr/>
          <w:p>
            <w:pPr>
              <w:pStyle w:val="Compact"/>
            </w:pPr>
            <w:r>
              <w:rPr>
                <w:rStyle w:val="VerbatimChar"/>
              </w:rPr>
              <w:t xml:space="preserve">Brdat_Tab</w:t>
            </w:r>
          </w:p>
        </w:tc>
        <w:tc>
          <w:tcPr/>
          <w:p>
            <w:pPr>
              <w:pStyle w:val="Compact"/>
            </w:pPr>
            <w:r>
              <w:t xml:space="preserve">Список документов, сортированный по дате ввода</w:t>
            </w:r>
          </w:p>
        </w:tc>
      </w:tr>
      <w:tr>
        <w:tc>
          <w:tcPr/>
          <w:p>
            <w:pPr>
              <w:pStyle w:val="Compact"/>
            </w:pPr>
            <w:r>
              <w:rPr>
                <w:rStyle w:val="VerbatimChar"/>
              </w:rPr>
              <w:t xml:space="preserve">Bryear_Tab</w:t>
            </w:r>
          </w:p>
        </w:tc>
        <w:tc>
          <w:tcPr/>
          <w:p>
            <w:pPr>
              <w:pStyle w:val="Compact"/>
            </w:pPr>
            <w:r>
              <w:t xml:space="preserve">Список документов, сортированный по году выхода</w:t>
            </w:r>
          </w:p>
        </w:tc>
      </w:tr>
    </w:tbl>
    <w:bookmarkEnd w:id="193"/>
    <w:bookmarkEnd w:id="194"/>
    <w:bookmarkStart w:id="205" w:name="авторитетные-базы-данных"/>
    <w:p>
      <w:pPr>
        <w:pStyle w:val="Heading2"/>
      </w:pPr>
      <w:r>
        <w:t xml:space="preserve">Авторитетные базы данных</w:t>
      </w:r>
    </w:p>
    <w:p>
      <w:pPr>
        <w:pStyle w:val="FirstParagraph"/>
      </w:pPr>
      <w:r>
        <w:t xml:space="preserve">Авторитетные базы используются для нормированного ввода авторов, коллективов, предметных рубрик, классификационных индексов и географических названий в электронный каталог. Они помогают выбирать уже принятые формы заголовков, хранить вариантные формы и поддерживать связи между библиографическими и авторитетными записями.</w:t>
      </w:r>
    </w:p>
    <w:p>
      <w:pPr>
        <w:pStyle w:val="BodyText"/>
      </w:pPr>
      <w:r>
        <w:t xml:space="preserve">В текущей поставке и настройках системы используются базы</w:t>
      </w:r>
      <w:r>
        <w:t xml:space="preserve"> </w:t>
      </w:r>
      <w:r>
        <w:rPr>
          <w:rStyle w:val="VerbatimChar"/>
        </w:rPr>
        <w:t xml:space="preserve">ATHRA</w:t>
      </w:r>
      <w:r>
        <w:t xml:space="preserve">,</w:t>
      </w:r>
      <w:r>
        <w:t xml:space="preserve"> </w:t>
      </w:r>
      <w:r>
        <w:rPr>
          <w:rStyle w:val="VerbatimChar"/>
        </w:rPr>
        <w:t xml:space="preserve">ATHRC</w:t>
      </w:r>
      <w:r>
        <w:t xml:space="preserve">,</w:t>
      </w:r>
      <w:r>
        <w:t xml:space="preserve"> </w:t>
      </w:r>
      <w:r>
        <w:rPr>
          <w:rStyle w:val="VerbatimChar"/>
        </w:rPr>
        <w:t xml:space="preserve">ATHRS</w:t>
      </w:r>
      <w:r>
        <w:t xml:space="preserve">,</w:t>
      </w:r>
      <w:r>
        <w:t xml:space="preserve"> </w:t>
      </w:r>
      <w:r>
        <w:rPr>
          <w:rStyle w:val="VerbatimChar"/>
        </w:rPr>
        <w:t xml:space="preserve">ATHRB</w:t>
      </w:r>
      <w:r>
        <w:t xml:space="preserve">,</w:t>
      </w:r>
      <w:r>
        <w:t xml:space="preserve"> </w:t>
      </w:r>
      <w:r>
        <w:rPr>
          <w:rStyle w:val="VerbatimChar"/>
        </w:rPr>
        <w:t xml:space="preserve">ATHRU</w:t>
      </w:r>
      <w:r>
        <w:t xml:space="preserve">,</w:t>
      </w:r>
      <w:r>
        <w:t xml:space="preserve"> </w:t>
      </w:r>
      <w:r>
        <w:rPr>
          <w:rStyle w:val="VerbatimChar"/>
        </w:rPr>
        <w:t xml:space="preserve">ATHRG</w:t>
      </w:r>
      <w:r>
        <w:t xml:space="preserve">. Их имена задаются системными параметрами</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 в типовой поставке эти параметры указывают на одноимённые базы.</w:t>
      </w:r>
    </w:p>
    <w:p>
      <w:pPr>
        <w:pStyle w:val="BodyText"/>
      </w:pPr>
      <w:r>
        <w:t xml:space="preserve">Авторитетные базы применяются:</w:t>
      </w:r>
    </w:p>
    <w:p>
      <w:pPr>
        <w:pStyle w:val="Compact"/>
        <w:numPr>
          <w:ilvl w:val="0"/>
          <w:numId w:val="1059"/>
        </w:numPr>
      </w:pPr>
      <w:r>
        <w:t xml:space="preserve">при вводе данных в электронный каталог через поля, поддерживающие обращение к авторитетной записи;</w:t>
      </w:r>
    </w:p>
    <w:p>
      <w:pPr>
        <w:pStyle w:val="Compact"/>
        <w:numPr>
          <w:ilvl w:val="0"/>
          <w:numId w:val="1059"/>
        </w:numPr>
      </w:pPr>
      <w:r>
        <w:t xml:space="preserve">при поиске и навигации по нормируемым данным;</w:t>
      </w:r>
    </w:p>
    <w:p>
      <w:pPr>
        <w:pStyle w:val="Compact"/>
        <w:numPr>
          <w:ilvl w:val="0"/>
          <w:numId w:val="1059"/>
        </w:numPr>
      </w:pPr>
      <w:r>
        <w:t xml:space="preserve">при автоматическом пополнении авторитетных баз из записей электронного каталога;</w:t>
      </w:r>
    </w:p>
    <w:p>
      <w:pPr>
        <w:pStyle w:val="Compact"/>
        <w:numPr>
          <w:ilvl w:val="0"/>
          <w:numId w:val="1059"/>
        </w:numPr>
      </w:pPr>
      <w:r>
        <w:t xml:space="preserve">при глобальной корректировке и согласовании нормируемых данных.</w:t>
      </w:r>
    </w:p>
    <w:bookmarkStart w:id="196" w:name="общие-правила-ведения"/>
    <w:p>
      <w:pPr>
        <w:pStyle w:val="Heading3"/>
      </w:pPr>
      <w:r>
        <w:t xml:space="preserve">1. Общие правила ведения</w:t>
      </w:r>
    </w:p>
    <w:p>
      <w:pPr>
        <w:pStyle w:val="FirstParagraph"/>
      </w:pPr>
      <w:r>
        <w:t xml:space="preserve">Для авторитетных баз используются три типа записей:</w:t>
      </w:r>
    </w:p>
    <w:p>
      <w:pPr>
        <w:pStyle w:val="Compact"/>
        <w:numPr>
          <w:ilvl w:val="0"/>
          <w:numId w:val="1060"/>
        </w:numPr>
      </w:pPr>
      <w:r>
        <w:t xml:space="preserve">основная авторитетная запись с принятой формой заголовка;</w:t>
      </w:r>
    </w:p>
    <w:p>
      <w:pPr>
        <w:pStyle w:val="Compact"/>
        <w:numPr>
          <w:ilvl w:val="0"/>
          <w:numId w:val="1060"/>
        </w:numPr>
      </w:pPr>
      <w:r>
        <w:t xml:space="preserve">ссылочная запись, если связь между принятой и вариантной формой нельзя установить внутри основной записи;</w:t>
      </w:r>
    </w:p>
    <w:p>
      <w:pPr>
        <w:pStyle w:val="Compact"/>
        <w:numPr>
          <w:ilvl w:val="0"/>
          <w:numId w:val="1060"/>
        </w:numPr>
      </w:pPr>
      <w:r>
        <w:t xml:space="preserve">справочная запись для пояснительной информации.</w:t>
      </w:r>
    </w:p>
    <w:p>
      <w:pPr>
        <w:pStyle w:val="FirstParagraph"/>
      </w:pPr>
      <w:r>
        <w:t xml:space="preserve">В авторитетных записях поля связи имеют устойчивую методическую роль:</w:t>
      </w:r>
    </w:p>
    <w:p>
      <w:pPr>
        <w:pStyle w:val="Compact"/>
        <w:numPr>
          <w:ilvl w:val="0"/>
          <w:numId w:val="1061"/>
        </w:numPr>
      </w:pPr>
      <w:r>
        <w:t xml:space="preserve">поле</w:t>
      </w:r>
      <w:r>
        <w:t xml:space="preserve"> </w:t>
      </w:r>
      <w:r>
        <w:rPr>
          <w:rStyle w:val="VerbatimChar"/>
        </w:rPr>
        <w:t xml:space="preserve">410</w:t>
      </w:r>
      <w:r>
        <w:t xml:space="preserve"> </w:t>
      </w:r>
      <w:r>
        <w:t xml:space="preserve">содержит вариантные заголовки и формирует ссылку</w:t>
      </w:r>
      <w:r>
        <w:t xml:space="preserve"> </w:t>
      </w:r>
      <w:r>
        <w:rPr>
          <w:rStyle w:val="VerbatimChar"/>
        </w:rPr>
        <w:t xml:space="preserve">см.</w:t>
      </w:r>
      <w:r>
        <w:t xml:space="preserve"> </w:t>
      </w:r>
      <w:r>
        <w:t xml:space="preserve">к принятому заголовку;</w:t>
      </w:r>
    </w:p>
    <w:p>
      <w:pPr>
        <w:pStyle w:val="Compact"/>
        <w:numPr>
          <w:ilvl w:val="0"/>
          <w:numId w:val="1061"/>
        </w:numPr>
      </w:pPr>
      <w:r>
        <w:t xml:space="preserve">поле</w:t>
      </w:r>
      <w:r>
        <w:t xml:space="preserve"> </w:t>
      </w:r>
      <w:r>
        <w:rPr>
          <w:rStyle w:val="VerbatimChar"/>
        </w:rPr>
        <w:t xml:space="preserve">510</w:t>
      </w:r>
      <w:r>
        <w:t xml:space="preserve"> </w:t>
      </w:r>
      <w:r>
        <w:t xml:space="preserve">содержит связанные принятые заголовки и формирует ссылку</w:t>
      </w:r>
      <w:r>
        <w:t xml:space="preserve"> </w:t>
      </w:r>
      <w:r>
        <w:rPr>
          <w:rStyle w:val="VerbatimChar"/>
        </w:rPr>
        <w:t xml:space="preserve">см. также</w:t>
      </w:r>
      <w:r>
        <w:t xml:space="preserve">;</w:t>
      </w:r>
    </w:p>
    <w:p>
      <w:pPr>
        <w:pStyle w:val="Compact"/>
        <w:numPr>
          <w:ilvl w:val="0"/>
          <w:numId w:val="1061"/>
        </w:numPr>
      </w:pPr>
      <w:r>
        <w:t xml:space="preserve">поле</w:t>
      </w:r>
      <w:r>
        <w:t xml:space="preserve"> </w:t>
      </w:r>
      <w:r>
        <w:rPr>
          <w:rStyle w:val="VerbatimChar"/>
        </w:rPr>
        <w:t xml:space="preserve">305</w:t>
      </w:r>
      <w:r>
        <w:t xml:space="preserve"> </w:t>
      </w:r>
      <w:r>
        <w:t xml:space="preserve">поясняет связь между принятыми заголовками, если её нельзя корректно выразить только данными</w:t>
      </w:r>
      <w:r>
        <w:t xml:space="preserve"> </w:t>
      </w:r>
      <w:r>
        <w:rPr>
          <w:rStyle w:val="VerbatimChar"/>
        </w:rPr>
        <w:t xml:space="preserve">510</w:t>
      </w:r>
      <w:r>
        <w:t xml:space="preserve">.</w:t>
      </w:r>
    </w:p>
    <w:p>
      <w:pPr>
        <w:pStyle w:val="FirstParagraph"/>
      </w:pPr>
      <w:r>
        <w:t xml:space="preserve">Вариантные заголовки из</w:t>
      </w:r>
      <w:r>
        <w:t xml:space="preserve"> </w:t>
      </w:r>
      <w:r>
        <w:rPr>
          <w:rStyle w:val="VerbatimChar"/>
        </w:rPr>
        <w:t xml:space="preserve">410</w:t>
      </w:r>
      <w:r>
        <w:t xml:space="preserve"> </w:t>
      </w:r>
      <w:r>
        <w:t xml:space="preserve">не должны быть заголовками других авторитетных записей и не переносятся в запись электронного каталога как самостоятельные данные. Связанные заголовки из</w:t>
      </w:r>
      <w:r>
        <w:t xml:space="preserve"> </w:t>
      </w:r>
      <w:r>
        <w:rPr>
          <w:rStyle w:val="VerbatimChar"/>
        </w:rPr>
        <w:t xml:space="preserve">510</w:t>
      </w:r>
      <w:r>
        <w:t xml:space="preserve"> </w:t>
      </w:r>
      <w:r>
        <w:t xml:space="preserve">должны существовать как принятые заголовки других авторитетных записей; при сохранении они могут создаваться автоматически.</w:t>
      </w:r>
    </w:p>
    <w:p>
      <w:pPr>
        <w:pStyle w:val="BodyText"/>
      </w:pPr>
      <w:r>
        <w:t xml:space="preserve">Автоматическое пополнение авторитетных баз возможно двумя способами: при сохранении библиографической записи, если включён соответствующий параметр</w:t>
      </w:r>
      <w:r>
        <w:t xml:space="preserve"> </w:t>
      </w:r>
      <w:r>
        <w:rPr>
          <w:rStyle w:val="VerbatimChar"/>
        </w:rPr>
        <w:t xml:space="preserve">MODATHR*</w:t>
      </w:r>
      <w:r>
        <w:t xml:space="preserve">, или заданием глобальной корректировки. Общая технология пополнения описана в разделе</w:t>
      </w:r>
      <w:r>
        <w:t xml:space="preserve"> </w:t>
      </w:r>
      <w:hyperlink r:id="rId195">
        <w:r>
          <w:rPr>
            <w:rStyle w:val="Hyperlink"/>
          </w:rPr>
          <w:t xml:space="preserve">Глобальная корректировка данных</w:t>
        </w:r>
      </w:hyperlink>
      <w:r>
        <w:t xml:space="preserve">.</w:t>
      </w:r>
    </w:p>
    <w:bookmarkEnd w:id="196"/>
    <w:bookmarkStart w:id="198" w:name="athra-индивидуальные-авторы"/>
    <w:p>
      <w:pPr>
        <w:pStyle w:val="Heading3"/>
      </w:pPr>
      <w:r>
        <w:t xml:space="preserve">2.</w:t>
      </w:r>
      <w:r>
        <w:t xml:space="preserve"> </w:t>
      </w:r>
      <w:r>
        <w:rPr>
          <w:rStyle w:val="VerbatimChar"/>
        </w:rPr>
        <w:t xml:space="preserve">ATHRA</w:t>
      </w:r>
      <w:r>
        <w:t xml:space="preserve">: индивидуальные авторы</w:t>
      </w:r>
    </w:p>
    <w:p>
      <w:pPr>
        <w:pStyle w:val="FirstParagraph"/>
      </w:pPr>
      <w:r>
        <w:rPr>
          <w:rStyle w:val="VerbatimChar"/>
        </w:rPr>
        <w:t xml:space="preserve">ATHRA</w:t>
      </w:r>
      <w:r>
        <w:t xml:space="preserve"> </w:t>
      </w:r>
      <w:r>
        <w:t xml:space="preserve">предназначена для авторитетных записей на индивидуальных авторов и другие индивидуальные лица.</w:t>
      </w:r>
    </w:p>
    <w:p>
      <w:pPr>
        <w:pStyle w:val="BodyText"/>
      </w:pPr>
      <w:r>
        <w:t xml:space="preserve">Рабочие листы:</w:t>
      </w:r>
    </w:p>
    <w:p>
      <w:pPr>
        <w:pStyle w:val="Compact"/>
        <w:numPr>
          <w:ilvl w:val="0"/>
          <w:numId w:val="1062"/>
        </w:numPr>
      </w:pPr>
      <w:r>
        <w:rPr>
          <w:rStyle w:val="VerbatimChar"/>
        </w:rPr>
        <w:t xml:space="preserve">ATHRA</w:t>
      </w:r>
      <w:r>
        <w:t xml:space="preserve"> </w:t>
      </w:r>
      <w:r>
        <w:t xml:space="preserve">- основная авторитетная запись на индивидуальное лицо;</w:t>
      </w:r>
    </w:p>
    <w:p>
      <w:pPr>
        <w:pStyle w:val="Compact"/>
        <w:numPr>
          <w:ilvl w:val="0"/>
          <w:numId w:val="1062"/>
        </w:numPr>
      </w:pPr>
      <w:r>
        <w:rPr>
          <w:rStyle w:val="VerbatimChar"/>
        </w:rPr>
        <w:t xml:space="preserve">REF</w:t>
      </w:r>
      <w:r>
        <w:t xml:space="preserve"> </w:t>
      </w:r>
      <w:r>
        <w:t xml:space="preserve">- ссылочная запись, если связь не удаётся установить в основной записи;</w:t>
      </w:r>
    </w:p>
    <w:p>
      <w:pPr>
        <w:pStyle w:val="Compact"/>
        <w:numPr>
          <w:ilvl w:val="0"/>
          <w:numId w:val="1062"/>
        </w:numPr>
      </w:pPr>
      <w:r>
        <w:rPr>
          <w:rStyle w:val="VerbatimChar"/>
        </w:rPr>
        <w:t xml:space="preserve">EXP</w:t>
      </w:r>
      <w:r>
        <w:t xml:space="preserve"> </w:t>
      </w:r>
      <w:r>
        <w:t xml:space="preserve">- справочная запись.</w:t>
      </w:r>
    </w:p>
    <w:p>
      <w:pPr>
        <w:pStyle w:val="FirstParagraph"/>
      </w:pPr>
      <w:r>
        <w:t xml:space="preserve">База используется при вводе лиц первичной и вторичной ответственности, персоналий и имён в составе специальных полей электронного каталога. Типичные поля ЭК:</w:t>
      </w:r>
      <w:r>
        <w:t xml:space="preserve">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w:t>
      </w:r>
      <w:r>
        <w:t xml:space="preserve"> </w:t>
      </w:r>
      <w:r>
        <w:rPr>
          <w:rStyle w:val="VerbatimChar"/>
        </w:rPr>
        <w:t xml:space="preserve">600</w:t>
      </w:r>
      <w:r>
        <w:t xml:space="preserve">,</w:t>
      </w:r>
      <w:r>
        <w:t xml:space="preserve"> </w:t>
      </w:r>
      <w:r>
        <w:rPr>
          <w:rStyle w:val="VerbatimChar"/>
        </w:rPr>
        <w:t xml:space="preserve">330</w:t>
      </w:r>
      <w:r>
        <w:t xml:space="preserve">,</w:t>
      </w:r>
      <w:r>
        <w:t xml:space="preserve"> </w:t>
      </w:r>
      <w:r>
        <w:rPr>
          <w:rStyle w:val="VerbatimChar"/>
        </w:rPr>
        <w:t xml:space="preserve">922</w:t>
      </w:r>
      <w:r>
        <w:t xml:space="preserve">,</w:t>
      </w:r>
      <w:r>
        <w:t xml:space="preserve"> </w:t>
      </w:r>
      <w:r>
        <w:rPr>
          <w:rStyle w:val="VerbatimChar"/>
        </w:rPr>
        <w:t xml:space="preserve">925</w:t>
      </w:r>
      <w:r>
        <w:t xml:space="preserve">,</w:t>
      </w:r>
      <w:r>
        <w:t xml:space="preserve"> </w:t>
      </w:r>
      <w:r>
        <w:rPr>
          <w:rStyle w:val="VerbatimChar"/>
        </w:rPr>
        <w:t xml:space="preserve">926</w:t>
      </w:r>
      <w:r>
        <w:t xml:space="preserve">,</w:t>
      </w:r>
      <w:r>
        <w:t xml:space="preserve"> </w:t>
      </w:r>
      <w:r>
        <w:rPr>
          <w:rStyle w:val="VerbatimChar"/>
        </w:rPr>
        <w:t xml:space="preserve">961</w:t>
      </w:r>
      <w:r>
        <w:t xml:space="preserve">,</w:t>
      </w:r>
      <w:r>
        <w:t xml:space="preserve"> </w:t>
      </w:r>
      <w:r>
        <w:rPr>
          <w:rStyle w:val="VerbatimChar"/>
        </w:rPr>
        <w:t xml:space="preserve">391</w:t>
      </w:r>
      <w:r>
        <w:t xml:space="preserve">,</w:t>
      </w:r>
      <w:r>
        <w:t xml:space="preserve"> </w:t>
      </w:r>
      <w:r>
        <w:rPr>
          <w:rStyle w:val="VerbatimChar"/>
        </w:rPr>
        <w:t xml:space="preserve">481</w:t>
      </w:r>
      <w:r>
        <w:t xml:space="preserve">,</w:t>
      </w:r>
      <w:r>
        <w:t xml:space="preserve"> </w:t>
      </w:r>
      <w:r>
        <w:rPr>
          <w:rStyle w:val="VerbatimChar"/>
        </w:rPr>
        <w:t xml:space="preserve">488</w:t>
      </w:r>
      <w:r>
        <w:t xml:space="preserve">.</w:t>
      </w:r>
    </w:p>
    <w:p>
      <w:pPr>
        <w:pStyle w:val="BodyText"/>
      </w:pPr>
      <w:r>
        <w:t xml:space="preserve">Автоматическое пополнение выполняется при</w:t>
      </w:r>
      <w:r>
        <w:t xml:space="preserve"> </w:t>
      </w:r>
      <w:r>
        <w:rPr>
          <w:rStyle w:val="VerbatimChar"/>
        </w:rPr>
        <w:t xml:space="preserve">MODATHRA=1</w:t>
      </w:r>
      <w:r>
        <w:t xml:space="preserve"> </w:t>
      </w:r>
      <w:r>
        <w:t xml:space="preserve">или заданием</w:t>
      </w:r>
      <w:r>
        <w:t xml:space="preserve"> </w:t>
      </w:r>
      <w:r>
        <w:rPr>
          <w:rStyle w:val="VerbatimChar"/>
        </w:rPr>
        <w:t xml:space="preserve">athra.gbl</w:t>
      </w:r>
      <w:r>
        <w:t xml:space="preserve">. В авторитетную базу включаются оригинальные лица из соответствующих полей библиографических записей.</w:t>
      </w:r>
    </w:p>
    <w:bookmarkStart w:id="197" w:name="признак-иностранного-агента-в-athra"/>
    <w:p>
      <w:pPr>
        <w:pStyle w:val="Heading4"/>
      </w:pPr>
      <w:r>
        <w:t xml:space="preserve">2.1. Признак иностранного агента в</w:t>
      </w:r>
      <w:r>
        <w:t xml:space="preserve"> </w:t>
      </w:r>
      <w:r>
        <w:rPr>
          <w:rStyle w:val="VerbatimChar"/>
        </w:rPr>
        <w:t xml:space="preserve">ATHRA</w:t>
      </w:r>
    </w:p>
    <w:p>
      <w:pPr>
        <w:pStyle w:val="FirstParagraph"/>
      </w:pPr>
      <w:r>
        <w:t xml:space="preserve">Если индивидуальное лицо имеет статус иностранного агента и организация должна учитывать это при описании и отборе документов, признак фиксируется в авторитетной записи</w:t>
      </w:r>
      <w:r>
        <w:t xml:space="preserve"> </w:t>
      </w:r>
      <w:r>
        <w:rPr>
          <w:rStyle w:val="VerbatimChar"/>
        </w:rPr>
        <w:t xml:space="preserve">ATHRA</w:t>
      </w:r>
      <w:r>
        <w:t xml:space="preserve">.</w:t>
      </w:r>
    </w:p>
    <w:p>
      <w:pPr>
        <w:pStyle w:val="BodyText"/>
      </w:pPr>
      <w:r>
        <w:t xml:space="preserve">В типовой поставке для этого используется поле</w:t>
      </w:r>
      <w:r>
        <w:t xml:space="preserve"> </w:t>
      </w:r>
      <w:r>
        <w:rPr>
          <w:rStyle w:val="VerbatimChar"/>
        </w:rPr>
        <w:t xml:space="preserve">333</w:t>
      </w:r>
      <w:r>
        <w:t xml:space="preserve"> </w:t>
      </w:r>
      <w:r>
        <w:t xml:space="preserve">- примечания об особенностях распространения и использования. В подполе</w:t>
      </w:r>
      <w:r>
        <w:t xml:space="preserve"> </w:t>
      </w:r>
      <w:r>
        <w:rPr>
          <w:rStyle w:val="VerbatimChar"/>
        </w:rPr>
        <w:t xml:space="preserve">^A</w:t>
      </w:r>
      <w:r>
        <w:t xml:space="preserve"> </w:t>
      </w:r>
      <w:r>
        <w:t xml:space="preserve">выбирается значение из меню</w:t>
      </w:r>
      <w:r>
        <w:t xml:space="preserve"> </w:t>
      </w:r>
      <w:r>
        <w:rPr>
          <w:rStyle w:val="VerbatimChar"/>
        </w:rPr>
        <w:t xml:space="preserve">ino.mnu</w:t>
      </w:r>
      <w:r>
        <w:t xml:space="preserve">, для статуса иностранного агента используется код</w:t>
      </w:r>
      <w:r>
        <w:t xml:space="preserve"> </w:t>
      </w:r>
      <w:r>
        <w:rPr>
          <w:rStyle w:val="VerbatimChar"/>
        </w:rPr>
        <w:t xml:space="preserve">I</w:t>
      </w:r>
      <w:r>
        <w:t xml:space="preserve">. В подполе</w:t>
      </w:r>
      <w:r>
        <w:t xml:space="preserve"> </w:t>
      </w:r>
      <w:r>
        <w:rPr>
          <w:rStyle w:val="VerbatimChar"/>
        </w:rPr>
        <w:t xml:space="preserve">^B</w:t>
      </w:r>
      <w:r>
        <w:t xml:space="preserve"> </w:t>
      </w:r>
      <w:r>
        <w:t xml:space="preserve">можно указать дату объявления в формате</w:t>
      </w:r>
      <w:r>
        <w:t xml:space="preserve"> </w:t>
      </w:r>
      <w:r>
        <w:rPr>
          <w:rStyle w:val="VerbatimChar"/>
        </w:rPr>
        <w:t xml:space="preserve">ГГГГММДД</w:t>
      </w:r>
      <w:r>
        <w:t xml:space="preserve">.</w:t>
      </w:r>
    </w:p>
    <w:p>
      <w:pPr>
        <w:pStyle w:val="BodyText"/>
      </w:pPr>
      <w:r>
        <w:t xml:space="preserve">Поле</w:t>
      </w:r>
      <w:r>
        <w:t xml:space="preserve"> </w:t>
      </w:r>
      <w:r>
        <w:rPr>
          <w:rStyle w:val="VerbatimChar"/>
        </w:rPr>
        <w:t xml:space="preserve">340</w:t>
      </w:r>
      <w:r>
        <w:t xml:space="preserve"> </w:t>
      </w:r>
      <w:r>
        <w:t xml:space="preserve">- примечания о биографии и деятельности - можно использовать для человекочитаемого пояснения: в подполе</w:t>
      </w:r>
      <w:r>
        <w:t xml:space="preserve"> </w:t>
      </w:r>
      <w:r>
        <w:rPr>
          <w:rStyle w:val="VerbatimChar"/>
        </w:rPr>
        <w:t xml:space="preserve">^B</w:t>
      </w:r>
      <w:r>
        <w:t xml:space="preserve"> </w:t>
      </w:r>
      <w:r>
        <w:t xml:space="preserve">записывается текст примечания о деятельности, в подполе</w:t>
      </w:r>
      <w:r>
        <w:t xml:space="preserve"> </w:t>
      </w:r>
      <w:r>
        <w:rPr>
          <w:rStyle w:val="VerbatimChar"/>
        </w:rPr>
        <w:t xml:space="preserve">^F</w:t>
      </w:r>
      <w:r>
        <w:t xml:space="preserve"> </w:t>
      </w:r>
      <w:r>
        <w:t xml:space="preserve">- даты, относящиеся к этому примечанию. Такое пояснение не заменяет структурированный признак в</w:t>
      </w:r>
      <w:r>
        <w:t xml:space="preserve"> </w:t>
      </w:r>
      <w:r>
        <w:rPr>
          <w:rStyle w:val="VerbatimChar"/>
        </w:rPr>
        <w:t xml:space="preserve">333</w:t>
      </w:r>
      <w:r>
        <w:t xml:space="preserve">, если локальная методика требует поискового отбора по иностранным агентам.</w:t>
      </w:r>
    </w:p>
    <w:p>
      <w:pPr>
        <w:pStyle w:val="BodyText"/>
      </w:pPr>
      <w:r>
        <w:t xml:space="preserve">После изменения авторитетной записи нужно перестроить словари или выполнить регламентную индексацию, принятую в организации. Форматы просмотра</w:t>
      </w:r>
      <w:r>
        <w:t xml:space="preserve"> </w:t>
      </w:r>
      <w:r>
        <w:rPr>
          <w:rStyle w:val="VerbatimChar"/>
        </w:rPr>
        <w:t xml:space="preserve">ATHRA</w:t>
      </w:r>
      <w:r>
        <w:t xml:space="preserve"> </w:t>
      </w:r>
      <w:r>
        <w:t xml:space="preserve">выводят поля</w:t>
      </w:r>
      <w:r>
        <w:t xml:space="preserve"> </w:t>
      </w:r>
      <w:r>
        <w:rPr>
          <w:rStyle w:val="VerbatimChar"/>
        </w:rPr>
        <w:t xml:space="preserve">333</w:t>
      </w:r>
      <w:r>
        <w:t xml:space="preserve"> </w:t>
      </w:r>
      <w:r>
        <w:t xml:space="preserve">и</w:t>
      </w:r>
      <w:r>
        <w:t xml:space="preserve"> </w:t>
      </w:r>
      <w:r>
        <w:rPr>
          <w:rStyle w:val="VerbatimChar"/>
        </w:rPr>
        <w:t xml:space="preserve">340</w:t>
      </w:r>
      <w:r>
        <w:t xml:space="preserve">, а поисковый индекс авторитетной базы формирует термин</w:t>
      </w:r>
      <w:r>
        <w:t xml:space="preserve"> </w:t>
      </w:r>
      <w:r>
        <w:rPr>
          <w:rStyle w:val="VerbatimChar"/>
        </w:rPr>
        <w:t xml:space="preserve">INO=</w:t>
      </w:r>
      <w:r>
        <w:t xml:space="preserve"> </w:t>
      </w:r>
      <w:r>
        <w:t xml:space="preserve">по заполненному полю</w:t>
      </w:r>
      <w:r>
        <w:t xml:space="preserve"> </w:t>
      </w:r>
      <w:r>
        <w:rPr>
          <w:rStyle w:val="VerbatimChar"/>
        </w:rPr>
        <w:t xml:space="preserve">333</w:t>
      </w:r>
      <w:r>
        <w:t xml:space="preserve">.</w:t>
      </w:r>
    </w:p>
    <w:bookmarkEnd w:id="197"/>
    <w:bookmarkEnd w:id="198"/>
    <w:bookmarkStart w:id="199" w:name="X477532c406a1b7542a6172268128286aab42ea6"/>
    <w:p>
      <w:pPr>
        <w:pStyle w:val="Heading3"/>
      </w:pPr>
      <w:r>
        <w:t xml:space="preserve">3.</w:t>
      </w:r>
      <w:r>
        <w:t xml:space="preserve"> </w:t>
      </w:r>
      <w:r>
        <w:rPr>
          <w:rStyle w:val="VerbatimChar"/>
        </w:rPr>
        <w:t xml:space="preserve">ATHRC</w:t>
      </w:r>
      <w:r>
        <w:t xml:space="preserve">: коллективы, мероприятия и издательства</w:t>
      </w:r>
    </w:p>
    <w:p>
      <w:pPr>
        <w:pStyle w:val="FirstParagraph"/>
      </w:pPr>
      <w:r>
        <w:rPr>
          <w:rStyle w:val="VerbatimChar"/>
        </w:rPr>
        <w:t xml:space="preserve">ATHRC</w:t>
      </w:r>
      <w:r>
        <w:t xml:space="preserve"> </w:t>
      </w:r>
      <w:r>
        <w:t xml:space="preserve">предназначена для авторитетных записей на постоянные коллективы, временные коллективы, мероприятия и издательства.</w:t>
      </w:r>
    </w:p>
    <w:p>
      <w:pPr>
        <w:pStyle w:val="BodyText"/>
      </w:pPr>
      <w:r>
        <w:t xml:space="preserve">Рабочие листы:</w:t>
      </w:r>
    </w:p>
    <w:p>
      <w:pPr>
        <w:pStyle w:val="Compact"/>
        <w:numPr>
          <w:ilvl w:val="0"/>
          <w:numId w:val="1063"/>
        </w:numPr>
      </w:pPr>
      <w:r>
        <w:rPr>
          <w:rStyle w:val="VerbatimChar"/>
        </w:rPr>
        <w:t xml:space="preserve">ATHRC</w:t>
      </w:r>
      <w:r>
        <w:t xml:space="preserve"> </w:t>
      </w:r>
      <w:r>
        <w:t xml:space="preserve">- основная запись на коллектив, мероприятие или издательство;</w:t>
      </w:r>
    </w:p>
    <w:p>
      <w:pPr>
        <w:pStyle w:val="Compact"/>
        <w:numPr>
          <w:ilvl w:val="0"/>
          <w:numId w:val="1063"/>
        </w:numPr>
      </w:pPr>
      <w:r>
        <w:rPr>
          <w:rStyle w:val="VerbatimChar"/>
        </w:rPr>
        <w:t xml:space="preserve">REF</w:t>
      </w:r>
      <w:r>
        <w:t xml:space="preserve"> </w:t>
      </w:r>
      <w:r>
        <w:t xml:space="preserve">- ссылочная запись;</w:t>
      </w:r>
    </w:p>
    <w:p>
      <w:pPr>
        <w:pStyle w:val="Compact"/>
        <w:numPr>
          <w:ilvl w:val="0"/>
          <w:numId w:val="1063"/>
        </w:numPr>
      </w:pPr>
      <w:r>
        <w:rPr>
          <w:rStyle w:val="VerbatimChar"/>
        </w:rPr>
        <w:t xml:space="preserve">EXP</w:t>
      </w:r>
      <w:r>
        <w:t xml:space="preserve"> </w:t>
      </w:r>
      <w:r>
        <w:t xml:space="preserve">- справочная запись.</w:t>
      </w:r>
    </w:p>
    <w:p>
      <w:pPr>
        <w:pStyle w:val="FirstParagraph"/>
      </w:pPr>
      <w:r>
        <w:t xml:space="preserve">Для полей</w:t>
      </w:r>
      <w:r>
        <w:t xml:space="preserve"> </w:t>
      </w:r>
      <w:r>
        <w:rPr>
          <w:rStyle w:val="VerbatimChar"/>
        </w:rPr>
        <w:t xml:space="preserve">210</w:t>
      </w:r>
      <w:r>
        <w:t xml:space="preserve">,</w:t>
      </w:r>
      <w:r>
        <w:t xml:space="preserve"> </w:t>
      </w:r>
      <w:r>
        <w:rPr>
          <w:rStyle w:val="VerbatimChar"/>
        </w:rPr>
        <w:t xml:space="preserve">410</w:t>
      </w:r>
      <w:r>
        <w:t xml:space="preserve">,</w:t>
      </w:r>
      <w:r>
        <w:t xml:space="preserve"> </w:t>
      </w:r>
      <w:r>
        <w:rPr>
          <w:rStyle w:val="VerbatimChar"/>
        </w:rPr>
        <w:t xml:space="preserve">510</w:t>
      </w:r>
      <w:r>
        <w:t xml:space="preserve"> </w:t>
      </w:r>
      <w:r>
        <w:t xml:space="preserve">рекомендуется заполнять подполе типа организации. Это помогает точнее различать коллективы, мероприятия и издательства.</w:t>
      </w:r>
    </w:p>
    <w:p>
      <w:pPr>
        <w:pStyle w:val="BodyText"/>
      </w:pPr>
      <w:r>
        <w:t xml:space="preserve">База используется при вводе коллективов и издательств в электронный каталог. Типичные поля ЭК:</w:t>
      </w:r>
      <w:r>
        <w:t xml:space="preserve"> </w:t>
      </w:r>
      <w:r>
        <w:rPr>
          <w:rStyle w:val="VerbatimChar"/>
        </w:rPr>
        <w:t xml:space="preserve">710</w:t>
      </w:r>
      <w:r>
        <w:t xml:space="preserve">,</w:t>
      </w:r>
      <w:r>
        <w:t xml:space="preserve"> </w:t>
      </w:r>
      <w:r>
        <w:rPr>
          <w:rStyle w:val="VerbatimChar"/>
        </w:rPr>
        <w:t xml:space="preserve">711</w:t>
      </w:r>
      <w:r>
        <w:t xml:space="preserve">,</w:t>
      </w:r>
      <w:r>
        <w:t xml:space="preserve"> </w:t>
      </w:r>
      <w:r>
        <w:rPr>
          <w:rStyle w:val="VerbatimChar"/>
        </w:rPr>
        <w:t xml:space="preserve">961</w:t>
      </w:r>
      <w:r>
        <w:t xml:space="preserve">,</w:t>
      </w:r>
      <w:r>
        <w:t xml:space="preserve"> </w:t>
      </w:r>
      <w:r>
        <w:rPr>
          <w:rStyle w:val="VerbatimChar"/>
        </w:rPr>
        <w:t xml:space="preserve">971</w:t>
      </w:r>
      <w:r>
        <w:t xml:space="preserve">,</w:t>
      </w:r>
      <w:r>
        <w:t xml:space="preserve"> </w:t>
      </w:r>
      <w:r>
        <w:rPr>
          <w:rStyle w:val="VerbatimChar"/>
        </w:rPr>
        <w:t xml:space="preserve">972</w:t>
      </w:r>
      <w:r>
        <w:t xml:space="preserve">,</w:t>
      </w:r>
      <w:r>
        <w:t xml:space="preserve"> </w:t>
      </w:r>
      <w:r>
        <w:rPr>
          <w:rStyle w:val="VerbatimChar"/>
        </w:rPr>
        <w:t xml:space="preserve">962</w:t>
      </w:r>
      <w:r>
        <w:t xml:space="preserve">,</w:t>
      </w:r>
      <w:r>
        <w:t xml:space="preserve"> </w:t>
      </w:r>
      <w:r>
        <w:rPr>
          <w:rStyle w:val="VerbatimChar"/>
        </w:rPr>
        <w:t xml:space="preserve">601</w:t>
      </w:r>
      <w:r>
        <w:t xml:space="preserve">,</w:t>
      </w:r>
      <w:r>
        <w:t xml:space="preserve"> </w:t>
      </w:r>
      <w:r>
        <w:rPr>
          <w:rStyle w:val="VerbatimChar"/>
        </w:rPr>
        <w:t xml:space="preserve">210</w:t>
      </w:r>
      <w:r>
        <w:t xml:space="preserve">,</w:t>
      </w:r>
      <w:r>
        <w:t xml:space="preserve"> </w:t>
      </w:r>
      <w:r>
        <w:rPr>
          <w:rStyle w:val="VerbatimChar"/>
        </w:rPr>
        <w:t xml:space="preserve">461</w:t>
      </w:r>
      <w:r>
        <w:t xml:space="preserve">,</w:t>
      </w:r>
      <w:r>
        <w:t xml:space="preserve"> </w:t>
      </w:r>
      <w:r>
        <w:rPr>
          <w:rStyle w:val="VerbatimChar"/>
        </w:rPr>
        <w:t xml:space="preserve">463</w:t>
      </w:r>
      <w:r>
        <w:t xml:space="preserve">.</w:t>
      </w:r>
    </w:p>
    <w:p>
      <w:pPr>
        <w:pStyle w:val="BodyText"/>
      </w:pPr>
      <w:r>
        <w:t xml:space="preserve">Автоматическое пополнение выполняется при</w:t>
      </w:r>
      <w:r>
        <w:t xml:space="preserve"> </w:t>
      </w:r>
      <w:r>
        <w:rPr>
          <w:rStyle w:val="VerbatimChar"/>
        </w:rPr>
        <w:t xml:space="preserve">MODATHRC=1</w:t>
      </w:r>
      <w:r>
        <w:t xml:space="preserve"> </w:t>
      </w:r>
      <w:r>
        <w:t xml:space="preserve">или заданием</w:t>
      </w:r>
      <w:r>
        <w:t xml:space="preserve"> </w:t>
      </w:r>
      <w:r>
        <w:rPr>
          <w:rStyle w:val="VerbatimChar"/>
        </w:rPr>
        <w:t xml:space="preserve">athrc.gbl</w:t>
      </w:r>
      <w:r>
        <w:t xml:space="preserve">.</w:t>
      </w:r>
    </w:p>
    <w:bookmarkEnd w:id="199"/>
    <w:bookmarkStart w:id="200" w:name="athrs-предметные-рубрики"/>
    <w:p>
      <w:pPr>
        <w:pStyle w:val="Heading3"/>
      </w:pPr>
      <w:r>
        <w:t xml:space="preserve">4.</w:t>
      </w:r>
      <w:r>
        <w:t xml:space="preserve"> </w:t>
      </w:r>
      <w:r>
        <w:rPr>
          <w:rStyle w:val="VerbatimChar"/>
        </w:rPr>
        <w:t xml:space="preserve">ATHRS</w:t>
      </w:r>
      <w:r>
        <w:t xml:space="preserve">: предметные рубрики</w:t>
      </w:r>
    </w:p>
    <w:p>
      <w:pPr>
        <w:pStyle w:val="FirstParagraph"/>
      </w:pPr>
      <w:r>
        <w:rPr>
          <w:rStyle w:val="VerbatimChar"/>
        </w:rPr>
        <w:t xml:space="preserve">ATHRS</w:t>
      </w:r>
      <w:r>
        <w:t xml:space="preserve"> </w:t>
      </w:r>
      <w:r>
        <w:t xml:space="preserve">содержит тематические предметные рубрики, географические рубрики и предметные рубрики, представленные именем лица, родовым именем, именем и заглавием или заглавием.</w:t>
      </w:r>
    </w:p>
    <w:p>
      <w:pPr>
        <w:pStyle w:val="BodyText"/>
      </w:pPr>
      <w:r>
        <w:t xml:space="preserve">Рабочие листы:</w:t>
      </w:r>
    </w:p>
    <w:p>
      <w:pPr>
        <w:pStyle w:val="Compact"/>
        <w:numPr>
          <w:ilvl w:val="0"/>
          <w:numId w:val="1064"/>
        </w:numPr>
      </w:pPr>
      <w:r>
        <w:rPr>
          <w:rStyle w:val="VerbatimChar"/>
        </w:rPr>
        <w:t xml:space="preserve">ATHRS</w:t>
      </w:r>
      <w:r>
        <w:t xml:space="preserve"> </w:t>
      </w:r>
      <w:r>
        <w:t xml:space="preserve">- основная запись на тематическую предметную рубрику;</w:t>
      </w:r>
    </w:p>
    <w:p>
      <w:pPr>
        <w:pStyle w:val="Compact"/>
        <w:numPr>
          <w:ilvl w:val="0"/>
          <w:numId w:val="1064"/>
        </w:numPr>
      </w:pPr>
      <w:r>
        <w:rPr>
          <w:rStyle w:val="VerbatimChar"/>
        </w:rPr>
        <w:t xml:space="preserve">ATHRA</w:t>
      </w:r>
      <w:r>
        <w:t xml:space="preserve"> </w:t>
      </w:r>
      <w:r>
        <w:t xml:space="preserve">- запись, если предметная рубрика представлена именем лица;</w:t>
      </w:r>
    </w:p>
    <w:p>
      <w:pPr>
        <w:pStyle w:val="Compact"/>
        <w:numPr>
          <w:ilvl w:val="0"/>
          <w:numId w:val="1064"/>
        </w:numPr>
      </w:pPr>
      <w:r>
        <w:rPr>
          <w:rStyle w:val="VerbatimChar"/>
        </w:rPr>
        <w:t xml:space="preserve">ATHRC</w:t>
      </w:r>
      <w:r>
        <w:t xml:space="preserve"> </w:t>
      </w:r>
      <w:r>
        <w:t xml:space="preserve">- запись, если предметная рубрика представлена наименованием организации;</w:t>
      </w:r>
    </w:p>
    <w:p>
      <w:pPr>
        <w:pStyle w:val="Compact"/>
        <w:numPr>
          <w:ilvl w:val="0"/>
          <w:numId w:val="1064"/>
        </w:numPr>
      </w:pPr>
      <w:r>
        <w:rPr>
          <w:rStyle w:val="VerbatimChar"/>
        </w:rPr>
        <w:t xml:space="preserve">REF</w:t>
      </w:r>
      <w:r>
        <w:t xml:space="preserve"> </w:t>
      </w:r>
      <w:r>
        <w:t xml:space="preserve">- ссылочная запись;</w:t>
      </w:r>
    </w:p>
    <w:p>
      <w:pPr>
        <w:pStyle w:val="Compact"/>
        <w:numPr>
          <w:ilvl w:val="0"/>
          <w:numId w:val="1064"/>
        </w:numPr>
      </w:pPr>
      <w:r>
        <w:rPr>
          <w:rStyle w:val="VerbatimChar"/>
        </w:rPr>
        <w:t xml:space="preserve">EXP</w:t>
      </w:r>
      <w:r>
        <w:t xml:space="preserve"> </w:t>
      </w:r>
      <w:r>
        <w:t xml:space="preserve">- справочная запись.</w:t>
      </w:r>
    </w:p>
    <w:p>
      <w:pPr>
        <w:pStyle w:val="FirstParagraph"/>
      </w:pPr>
      <w:r>
        <w:t xml:space="preserve">Ссылки</w:t>
      </w:r>
      <w:r>
        <w:t xml:space="preserve"> </w:t>
      </w:r>
      <w:r>
        <w:rPr>
          <w:rStyle w:val="VerbatimChar"/>
        </w:rPr>
        <w:t xml:space="preserve">см.</w:t>
      </w:r>
      <w:r>
        <w:t xml:space="preserve"> </w:t>
      </w:r>
      <w:r>
        <w:t xml:space="preserve">в</w:t>
      </w:r>
      <w:r>
        <w:t xml:space="preserve"> </w:t>
      </w:r>
      <w:r>
        <w:rPr>
          <w:rStyle w:val="VerbatimChar"/>
        </w:rPr>
        <w:t xml:space="preserve">ATHRS</w:t>
      </w:r>
      <w:r>
        <w:t xml:space="preserve"> </w:t>
      </w:r>
      <w:r>
        <w:t xml:space="preserve">допустимы между заголовками одной категории: от имени лица к имени лица, от тематической рубрики к тематической рубрике и т. п. Для связей</w:t>
      </w:r>
      <w:r>
        <w:t xml:space="preserve"> </w:t>
      </w:r>
      <w:r>
        <w:rPr>
          <w:rStyle w:val="VerbatimChar"/>
        </w:rPr>
        <w:t xml:space="preserve">см. также</w:t>
      </w:r>
      <w:r>
        <w:t xml:space="preserve"> </w:t>
      </w:r>
      <w:r>
        <w:t xml:space="preserve">между заголовками разных категорий используются специальные поля, данные из которых при сохранении переносятся в</w:t>
      </w:r>
      <w:r>
        <w:t xml:space="preserve"> </w:t>
      </w:r>
      <w:r>
        <w:rPr>
          <w:rStyle w:val="VerbatimChar"/>
        </w:rPr>
        <w:t xml:space="preserve">510</w:t>
      </w:r>
      <w:r>
        <w:t xml:space="preserve">.</w:t>
      </w:r>
    </w:p>
    <w:p>
      <w:pPr>
        <w:pStyle w:val="BodyText"/>
      </w:pPr>
      <w:r>
        <w:t xml:space="preserve">База используется при вводе предметных и географических рубрик, а также связанных с ними индексов УДК и ББК. Типичные поля ЭК:</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w:t>
      </w:r>
      <w:r>
        <w:t xml:space="preserve"> </w:t>
      </w:r>
      <w:r>
        <w:rPr>
          <w:rStyle w:val="VerbatimChar"/>
        </w:rPr>
        <w:t xml:space="preserve">601</w:t>
      </w:r>
      <w:r>
        <w:t xml:space="preserve">.</w:t>
      </w:r>
    </w:p>
    <w:p>
      <w:pPr>
        <w:pStyle w:val="BodyText"/>
      </w:pPr>
      <w:r>
        <w:t xml:space="preserve">Автоматическое пополнение выполняется при</w:t>
      </w:r>
      <w:r>
        <w:t xml:space="preserve"> </w:t>
      </w:r>
      <w:r>
        <w:rPr>
          <w:rStyle w:val="VerbatimChar"/>
        </w:rPr>
        <w:t xml:space="preserve">MODATHRS=1</w:t>
      </w:r>
      <w:r>
        <w:t xml:space="preserve"> </w:t>
      </w:r>
      <w:r>
        <w:t xml:space="preserve">или заданием</w:t>
      </w:r>
      <w:r>
        <w:t xml:space="preserve"> </w:t>
      </w:r>
      <w:r>
        <w:rPr>
          <w:rStyle w:val="VerbatimChar"/>
        </w:rPr>
        <w:t xml:space="preserve">athrs.gbl</w:t>
      </w:r>
      <w:r>
        <w:t xml:space="preserve">. На время пополнения из электронного каталога режим корректировки</w:t>
      </w:r>
      <w:r>
        <w:t xml:space="preserve"> </w:t>
      </w:r>
      <w:r>
        <w:rPr>
          <w:rStyle w:val="VerbatimChar"/>
        </w:rPr>
        <w:t xml:space="preserve">ATHRS</w:t>
      </w:r>
      <w:r>
        <w:t xml:space="preserve"> </w:t>
      </w:r>
      <w:r>
        <w:t xml:space="preserve">должен быть выключен.</w:t>
      </w:r>
    </w:p>
    <w:p>
      <w:pPr>
        <w:pStyle w:val="BodyText"/>
      </w:pPr>
      <w:r>
        <w:t xml:space="preserve">Если при корректировке рубрики в</w:t>
      </w:r>
      <w:r>
        <w:t xml:space="preserve"> </w:t>
      </w:r>
      <w:r>
        <w:rPr>
          <w:rStyle w:val="VerbatimChar"/>
        </w:rPr>
        <w:t xml:space="preserve">ATHRS</w:t>
      </w:r>
      <w:r>
        <w:t xml:space="preserve"> </w:t>
      </w:r>
      <w:r>
        <w:t xml:space="preserve">нужно автоматически исправлять соответствующие рубрики в ЭК, используется параметр</w:t>
      </w:r>
      <w:r>
        <w:t xml:space="preserve"> </w:t>
      </w:r>
      <w:r>
        <w:rPr>
          <w:rStyle w:val="VerbatimChar"/>
        </w:rPr>
        <w:t xml:space="preserve">ATHRSAK=1</w:t>
      </w:r>
      <w:r>
        <w:t xml:space="preserve">, перестроение словаря ЭК и включение режима корректировки</w:t>
      </w:r>
      <w:r>
        <w:t xml:space="preserve"> </w:t>
      </w:r>
      <w:r>
        <w:rPr>
          <w:rStyle w:val="VerbatimChar"/>
        </w:rPr>
        <w:t xml:space="preserve">ATHRS</w:t>
      </w:r>
      <w:r>
        <w:t xml:space="preserve">. Пополнение</w:t>
      </w:r>
      <w:r>
        <w:t xml:space="preserve"> </w:t>
      </w:r>
      <w:r>
        <w:rPr>
          <w:rStyle w:val="VerbatimChar"/>
        </w:rPr>
        <w:t xml:space="preserve">ATHRS</w:t>
      </w:r>
      <w:r>
        <w:t xml:space="preserve"> </w:t>
      </w:r>
      <w:r>
        <w:t xml:space="preserve">из ЭК и автоматическая корректировка ЭК при правке</w:t>
      </w:r>
      <w:r>
        <w:t xml:space="preserve"> </w:t>
      </w:r>
      <w:r>
        <w:rPr>
          <w:rStyle w:val="VerbatimChar"/>
        </w:rPr>
        <w:t xml:space="preserve">ATHRS</w:t>
      </w:r>
      <w:r>
        <w:t xml:space="preserve"> </w:t>
      </w:r>
      <w:r>
        <w:t xml:space="preserve">требуют разных значений режима</w:t>
      </w:r>
      <w:r>
        <w:t xml:space="preserve"> </w:t>
      </w:r>
      <w:r>
        <w:rPr>
          <w:rStyle w:val="VerbatimChar"/>
        </w:rPr>
        <w:t xml:space="preserve">ATH</w:t>
      </w:r>
      <w:r>
        <w:t xml:space="preserve">, поэтому совместно эти процессы не выполняются.</w:t>
      </w:r>
    </w:p>
    <w:bookmarkEnd w:id="200"/>
    <w:bookmarkStart w:id="201" w:name="athrb-апу-к-ббк"/>
    <w:p>
      <w:pPr>
        <w:pStyle w:val="Heading3"/>
      </w:pPr>
      <w:r>
        <w:t xml:space="preserve">5.</w:t>
      </w:r>
      <w:r>
        <w:t xml:space="preserve"> </w:t>
      </w:r>
      <w:r>
        <w:rPr>
          <w:rStyle w:val="VerbatimChar"/>
        </w:rPr>
        <w:t xml:space="preserve">ATHRB</w:t>
      </w:r>
      <w:r>
        <w:t xml:space="preserve">: АПУ к ББК</w:t>
      </w:r>
    </w:p>
    <w:p>
      <w:pPr>
        <w:pStyle w:val="FirstParagraph"/>
      </w:pPr>
      <w:r>
        <w:rPr>
          <w:rStyle w:val="VerbatimChar"/>
        </w:rPr>
        <w:t xml:space="preserve">ATHRB</w:t>
      </w:r>
      <w:r>
        <w:t xml:space="preserve"> </w:t>
      </w:r>
      <w:r>
        <w:t xml:space="preserve">используется как авторитетная база алфавитно-предметного указателя к ББК. Для ввода используется рабочий лист</w:t>
      </w:r>
      <w:r>
        <w:t xml:space="preserve"> </w:t>
      </w:r>
      <w:r>
        <w:rPr>
          <w:rStyle w:val="VerbatimChar"/>
        </w:rPr>
        <w:t xml:space="preserve">ATHRB</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ББК в поле</w:t>
      </w:r>
      <w:r>
        <w:t xml:space="preserve"> </w:t>
      </w:r>
      <w:r>
        <w:rPr>
          <w:rStyle w:val="VerbatimChar"/>
        </w:rPr>
        <w:t xml:space="preserve">621</w:t>
      </w:r>
      <w:r>
        <w:t xml:space="preserve">. Автоматическое пополнение выполняется при</w:t>
      </w:r>
      <w:r>
        <w:t xml:space="preserve"> </w:t>
      </w:r>
      <w:r>
        <w:rPr>
          <w:rStyle w:val="VerbatimChar"/>
        </w:rPr>
        <w:t xml:space="preserve">MODATHRB=1</w:t>
      </w:r>
      <w:r>
        <w:t xml:space="preserve"> </w:t>
      </w:r>
      <w:r>
        <w:t xml:space="preserve">или заданием</w:t>
      </w:r>
      <w:r>
        <w:t xml:space="preserve"> </w:t>
      </w:r>
      <w:r>
        <w:rPr>
          <w:rStyle w:val="VerbatimChar"/>
        </w:rPr>
        <w:t xml:space="preserve">athrb.gbl</w:t>
      </w:r>
      <w:r>
        <w:t xml:space="preserve">; в базу включаются оригинальные индексы ББК, в которых заполнено подполе с текстом.</w:t>
      </w:r>
    </w:p>
    <w:bookmarkEnd w:id="201"/>
    <w:bookmarkStart w:id="202" w:name="athru-апу-к-удк"/>
    <w:p>
      <w:pPr>
        <w:pStyle w:val="Heading3"/>
      </w:pPr>
      <w:r>
        <w:t xml:space="preserve">6.</w:t>
      </w:r>
      <w:r>
        <w:t xml:space="preserve"> </w:t>
      </w:r>
      <w:r>
        <w:rPr>
          <w:rStyle w:val="VerbatimChar"/>
        </w:rPr>
        <w:t xml:space="preserve">ATHRU</w:t>
      </w:r>
      <w:r>
        <w:t xml:space="preserve">: АПУ к УДК</w:t>
      </w:r>
    </w:p>
    <w:p>
      <w:pPr>
        <w:pStyle w:val="FirstParagraph"/>
      </w:pPr>
      <w:r>
        <w:rPr>
          <w:rStyle w:val="VerbatimChar"/>
        </w:rPr>
        <w:t xml:space="preserve">ATHRU</w:t>
      </w:r>
      <w:r>
        <w:t xml:space="preserve"> </w:t>
      </w:r>
      <w:r>
        <w:t xml:space="preserve">используется как авторитетная база алфавитно-предметного указателя к УДК. Для ввода используется рабочий лист</w:t>
      </w:r>
      <w:r>
        <w:t xml:space="preserve"> </w:t>
      </w:r>
      <w:r>
        <w:rPr>
          <w:rStyle w:val="VerbatimChar"/>
        </w:rPr>
        <w:t xml:space="preserve">ATHRU</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УДК в поле</w:t>
      </w:r>
      <w:r>
        <w:t xml:space="preserve"> </w:t>
      </w:r>
      <w:r>
        <w:rPr>
          <w:rStyle w:val="VerbatimChar"/>
        </w:rPr>
        <w:t xml:space="preserve">675</w:t>
      </w:r>
      <w:r>
        <w:t xml:space="preserve">. Автоматическое пополнение выполняется при</w:t>
      </w:r>
      <w:r>
        <w:t xml:space="preserve"> </w:t>
      </w:r>
      <w:r>
        <w:rPr>
          <w:rStyle w:val="VerbatimChar"/>
        </w:rPr>
        <w:t xml:space="preserve">MODATHRU=1</w:t>
      </w:r>
      <w:r>
        <w:t xml:space="preserve"> </w:t>
      </w:r>
      <w:r>
        <w:t xml:space="preserve">или заданием</w:t>
      </w:r>
      <w:r>
        <w:t xml:space="preserve"> </w:t>
      </w:r>
      <w:r>
        <w:rPr>
          <w:rStyle w:val="VerbatimChar"/>
        </w:rPr>
        <w:t xml:space="preserve">athru.gbl</w:t>
      </w:r>
      <w:r>
        <w:t xml:space="preserve">; в базу включаются оригинальные индексы УДК, в которых заполнено подполе с текстом.</w:t>
      </w:r>
    </w:p>
    <w:bookmarkEnd w:id="202"/>
    <w:bookmarkStart w:id="203" w:name="athrg-географические-названия"/>
    <w:p>
      <w:pPr>
        <w:pStyle w:val="Heading3"/>
      </w:pPr>
      <w:r>
        <w:t xml:space="preserve">7.</w:t>
      </w:r>
      <w:r>
        <w:t xml:space="preserve"> </w:t>
      </w:r>
      <w:r>
        <w:rPr>
          <w:rStyle w:val="VerbatimChar"/>
        </w:rPr>
        <w:t xml:space="preserve">ATHRG</w:t>
      </w:r>
      <w:r>
        <w:t xml:space="preserve">: географические названия</w:t>
      </w:r>
    </w:p>
    <w:p>
      <w:pPr>
        <w:pStyle w:val="FirstParagraph"/>
      </w:pPr>
      <w:r>
        <w:rPr>
          <w:rStyle w:val="VerbatimChar"/>
        </w:rPr>
        <w:t xml:space="preserve">ATHRG</w:t>
      </w:r>
      <w:r>
        <w:t xml:space="preserve"> </w:t>
      </w:r>
      <w:r>
        <w:t xml:space="preserve">предназначена для авторитетных записей на географические названия.</w:t>
      </w:r>
    </w:p>
    <w:p>
      <w:pPr>
        <w:pStyle w:val="BodyText"/>
      </w:pPr>
      <w:r>
        <w:t xml:space="preserve">Рабочие листы:</w:t>
      </w:r>
    </w:p>
    <w:p>
      <w:pPr>
        <w:pStyle w:val="Compact"/>
        <w:numPr>
          <w:ilvl w:val="0"/>
          <w:numId w:val="1065"/>
        </w:numPr>
      </w:pPr>
      <w:r>
        <w:rPr>
          <w:rStyle w:val="VerbatimChar"/>
        </w:rPr>
        <w:t xml:space="preserve">ATHRG</w:t>
      </w:r>
      <w:r>
        <w:t xml:space="preserve"> </w:t>
      </w:r>
      <w:r>
        <w:t xml:space="preserve">- основная запись на географическое название;</w:t>
      </w:r>
    </w:p>
    <w:p>
      <w:pPr>
        <w:pStyle w:val="Compact"/>
        <w:numPr>
          <w:ilvl w:val="0"/>
          <w:numId w:val="1065"/>
        </w:numPr>
      </w:pPr>
      <w:r>
        <w:rPr>
          <w:rStyle w:val="VerbatimChar"/>
        </w:rPr>
        <w:t xml:space="preserve">REF</w:t>
      </w:r>
      <w:r>
        <w:t xml:space="preserve"> </w:t>
      </w:r>
      <w:r>
        <w:t xml:space="preserve">- ссылочная запись;</w:t>
      </w:r>
    </w:p>
    <w:p>
      <w:pPr>
        <w:pStyle w:val="Compact"/>
        <w:numPr>
          <w:ilvl w:val="0"/>
          <w:numId w:val="1065"/>
        </w:numPr>
      </w:pPr>
      <w:r>
        <w:rPr>
          <w:rStyle w:val="VerbatimChar"/>
        </w:rPr>
        <w:t xml:space="preserve">EXP</w:t>
      </w:r>
      <w:r>
        <w:t xml:space="preserve"> </w:t>
      </w:r>
      <w:r>
        <w:t xml:space="preserve">- справочная запись.</w:t>
      </w:r>
    </w:p>
    <w:p>
      <w:pPr>
        <w:pStyle w:val="FirstParagraph"/>
      </w:pPr>
      <w:r>
        <w:t xml:space="preserve">Поле</w:t>
      </w:r>
      <w:r>
        <w:t xml:space="preserve"> </w:t>
      </w:r>
      <w:r>
        <w:rPr>
          <w:rStyle w:val="VerbatimChar"/>
        </w:rPr>
        <w:t xml:space="preserve">410</w:t>
      </w:r>
      <w:r>
        <w:t xml:space="preserve"> </w:t>
      </w:r>
      <w:r>
        <w:t xml:space="preserve">формирует ссылку</w:t>
      </w:r>
      <w:r>
        <w:t xml:space="preserve"> </w:t>
      </w:r>
      <w:r>
        <w:rPr>
          <w:rStyle w:val="VerbatimChar"/>
        </w:rPr>
        <w:t xml:space="preserve">см.</w:t>
      </w:r>
      <w:r>
        <w:t xml:space="preserve"> </w:t>
      </w:r>
      <w:r>
        <w:t xml:space="preserve">к принятому географическому названию; такие вариантные названия не должны быть заголовками других авторитетных записей и не переносятся в ЭК. Поле</w:t>
      </w:r>
      <w:r>
        <w:t xml:space="preserve"> </w:t>
      </w:r>
      <w:r>
        <w:rPr>
          <w:rStyle w:val="VerbatimChar"/>
        </w:rPr>
        <w:t xml:space="preserve">510</w:t>
      </w:r>
      <w:r>
        <w:t xml:space="preserve"> </w:t>
      </w:r>
      <w:r>
        <w:t xml:space="preserve">формирует ссылку</w:t>
      </w:r>
      <w:r>
        <w:t xml:space="preserve"> </w:t>
      </w:r>
      <w:r>
        <w:rPr>
          <w:rStyle w:val="VerbatimChar"/>
        </w:rPr>
        <w:t xml:space="preserve">см. также</w:t>
      </w:r>
      <w:r>
        <w:t xml:space="preserve"> </w:t>
      </w:r>
      <w:r>
        <w:t xml:space="preserve">между принятыми географическими названиями.</w:t>
      </w:r>
    </w:p>
    <w:p>
      <w:pPr>
        <w:pStyle w:val="BodyText"/>
      </w:pPr>
      <w:r>
        <w:t xml:space="preserve">База используется при вводе сведений о картографическом материале, прежде всего в поле</w:t>
      </w:r>
      <w:r>
        <w:t xml:space="preserve"> </w:t>
      </w:r>
      <w:r>
        <w:rPr>
          <w:rStyle w:val="VerbatimChar"/>
        </w:rPr>
        <w:t xml:space="preserve">509</w:t>
      </w:r>
      <w:r>
        <w:t xml:space="preserve">. Автоматическое пополнение выполняется при</w:t>
      </w:r>
      <w:r>
        <w:t xml:space="preserve"> </w:t>
      </w:r>
      <w:r>
        <w:rPr>
          <w:rStyle w:val="VerbatimChar"/>
        </w:rPr>
        <w:t xml:space="preserve">MODATHRG=1</w:t>
      </w:r>
      <w:r>
        <w:t xml:space="preserve"> </w:t>
      </w:r>
      <w:r>
        <w:t xml:space="preserve">или заданием</w:t>
      </w:r>
      <w:r>
        <w:t xml:space="preserve"> </w:t>
      </w:r>
      <w:r>
        <w:rPr>
          <w:rStyle w:val="VerbatimChar"/>
        </w:rPr>
        <w:t xml:space="preserve">athrg.gbl</w:t>
      </w:r>
      <w:r>
        <w:t xml:space="preserve">; в базу включаются оригинальные географические наименования из поля</w:t>
      </w:r>
      <w:r>
        <w:t xml:space="preserve"> </w:t>
      </w:r>
      <w:r>
        <w:rPr>
          <w:rStyle w:val="VerbatimChar"/>
        </w:rPr>
        <w:t xml:space="preserve">509</w:t>
      </w:r>
      <w:r>
        <w:t xml:space="preserve">.</w:t>
      </w:r>
    </w:p>
    <w:bookmarkEnd w:id="203"/>
    <w:bookmarkStart w:id="204" w:name="контроль-актуальности"/>
    <w:p>
      <w:pPr>
        <w:pStyle w:val="Heading3"/>
      </w:pPr>
      <w:r>
        <w:t xml:space="preserve">8. Контроль актуальности</w:t>
      </w:r>
    </w:p>
    <w:p>
      <w:pPr>
        <w:pStyle w:val="FirstParagraph"/>
      </w:pPr>
      <w:r>
        <w:t xml:space="preserve">Перед внедрением технологии авторитетных баз нужно проверить:</w:t>
      </w:r>
    </w:p>
    <w:p>
      <w:pPr>
        <w:pStyle w:val="Compact"/>
        <w:numPr>
          <w:ilvl w:val="0"/>
          <w:numId w:val="1066"/>
        </w:numPr>
      </w:pPr>
      <w:r>
        <w:t xml:space="preserve">какие имена баз заданы в параметрах</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w:t>
      </w:r>
    </w:p>
    <w:p>
      <w:pPr>
        <w:pStyle w:val="Compact"/>
        <w:numPr>
          <w:ilvl w:val="0"/>
          <w:numId w:val="1066"/>
        </w:numPr>
      </w:pPr>
      <w:r>
        <w:t xml:space="preserve">какие авторитетные базы реально созданы и доступны пользователям;</w:t>
      </w:r>
    </w:p>
    <w:p>
      <w:pPr>
        <w:pStyle w:val="Compact"/>
        <w:numPr>
          <w:ilvl w:val="0"/>
          <w:numId w:val="1066"/>
        </w:numPr>
      </w:pPr>
      <w:r>
        <w:t xml:space="preserve">включены ли параметры автоматического пополнения</w:t>
      </w:r>
      <w:r>
        <w:t xml:space="preserve"> </w:t>
      </w:r>
      <w:r>
        <w:rPr>
          <w:rStyle w:val="VerbatimChar"/>
        </w:rPr>
        <w:t xml:space="preserve">MODATHRA</w:t>
      </w:r>
      <w:r>
        <w:t xml:space="preserve">,</w:t>
      </w:r>
      <w:r>
        <w:t xml:space="preserve"> </w:t>
      </w:r>
      <w:r>
        <w:rPr>
          <w:rStyle w:val="VerbatimChar"/>
        </w:rPr>
        <w:t xml:space="preserve">MODATHRC</w:t>
      </w:r>
      <w:r>
        <w:t xml:space="preserve">,</w:t>
      </w:r>
      <w:r>
        <w:t xml:space="preserve"> </w:t>
      </w:r>
      <w:r>
        <w:rPr>
          <w:rStyle w:val="VerbatimChar"/>
        </w:rPr>
        <w:t xml:space="preserve">MODATHRS</w:t>
      </w:r>
      <w:r>
        <w:t xml:space="preserve">,</w:t>
      </w:r>
      <w:r>
        <w:t xml:space="preserve"> </w:t>
      </w:r>
      <w:r>
        <w:rPr>
          <w:rStyle w:val="VerbatimChar"/>
        </w:rPr>
        <w:t xml:space="preserve">MODATHRB</w:t>
      </w:r>
      <w:r>
        <w:t xml:space="preserve">,</w:t>
      </w:r>
      <w:r>
        <w:t xml:space="preserve"> </w:t>
      </w:r>
      <w:r>
        <w:rPr>
          <w:rStyle w:val="VerbatimChar"/>
        </w:rPr>
        <w:t xml:space="preserve">MODATHRU</w:t>
      </w:r>
      <w:r>
        <w:t xml:space="preserve">,</w:t>
      </w:r>
      <w:r>
        <w:t xml:space="preserve"> </w:t>
      </w:r>
      <w:r>
        <w:rPr>
          <w:rStyle w:val="VerbatimChar"/>
        </w:rPr>
        <w:t xml:space="preserve">MODATHRG</w:t>
      </w:r>
      <w:r>
        <w:t xml:space="preserve">;</w:t>
      </w:r>
    </w:p>
    <w:p>
      <w:pPr>
        <w:pStyle w:val="Compact"/>
        <w:numPr>
          <w:ilvl w:val="0"/>
          <w:numId w:val="1066"/>
        </w:numPr>
      </w:pPr>
      <w:r>
        <w:t xml:space="preserve">какие поля электронного каталога обращаются к авторитетным базам в текущих рабочих листах;</w:t>
      </w:r>
    </w:p>
    <w:p>
      <w:pPr>
        <w:pStyle w:val="Compact"/>
        <w:numPr>
          <w:ilvl w:val="0"/>
          <w:numId w:val="1066"/>
        </w:numPr>
      </w:pPr>
      <w:r>
        <w:t xml:space="preserve">требуется ли автоматическая корректировка рубрик ЭК при правке</w:t>
      </w:r>
      <w:r>
        <w:t xml:space="preserve"> </w:t>
      </w:r>
      <w:r>
        <w:rPr>
          <w:rStyle w:val="VerbatimChar"/>
        </w:rPr>
        <w:t xml:space="preserve">ATHRS</w:t>
      </w:r>
      <w:r>
        <w:t xml:space="preserve">;</w:t>
      </w:r>
    </w:p>
    <w:p>
      <w:pPr>
        <w:pStyle w:val="Compact"/>
        <w:numPr>
          <w:ilvl w:val="0"/>
          <w:numId w:val="1066"/>
        </w:numPr>
      </w:pPr>
      <w:r>
        <w:t xml:space="preserve">перестроены ли словари после изменения режима работы с авторитетными базами.</w:t>
      </w:r>
    </w:p>
    <w:bookmarkEnd w:id="204"/>
    <w:bookmarkEnd w:id="205"/>
    <w:bookmarkStart w:id="209" w:name="специальные-базы-данных"/>
    <w:p>
      <w:pPr>
        <w:pStyle w:val="Heading2"/>
      </w:pPr>
      <w:r>
        <w:t xml:space="preserve">Специальные базы данных</w:t>
      </w:r>
    </w:p>
    <w:p>
      <w:pPr>
        <w:pStyle w:val="FirstParagraph"/>
      </w:pPr>
      <w:r>
        <w:t xml:space="preserve">Этот раздел описывает специальные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которые упоминаются в методике ввода библиографических записей и присутствуют в текущей поставке. Перед внедрением в конкретной организации нужно проверить, что соответствующие базы подключены в настройках и доступны пользователям.</w:t>
      </w:r>
    </w:p>
    <w:bookmarkStart w:id="206" w:name="kzd-календарь-знаменательных-дат"/>
    <w:p>
      <w:pPr>
        <w:pStyle w:val="Heading3"/>
      </w:pPr>
      <w:r>
        <w:t xml:space="preserve">1.</w:t>
      </w:r>
      <w:r>
        <w:t xml:space="preserve"> </w:t>
      </w:r>
      <w:r>
        <w:rPr>
          <w:rStyle w:val="VerbatimChar"/>
        </w:rPr>
        <w:t xml:space="preserve">KZD</w:t>
      </w:r>
      <w:r>
        <w:t xml:space="preserve">: календарь знаменательных дат</w:t>
      </w:r>
    </w:p>
    <w:p>
      <w:pPr>
        <w:pStyle w:val="FirstParagraph"/>
      </w:pPr>
      <w:r>
        <w:t xml:space="preserve">База</w:t>
      </w:r>
      <w:r>
        <w:t xml:space="preserve"> </w:t>
      </w:r>
      <w:r>
        <w:rPr>
          <w:rStyle w:val="VerbatimChar"/>
        </w:rPr>
        <w:t xml:space="preserve">KZD</w:t>
      </w:r>
      <w:r>
        <w:t xml:space="preserve"> </w:t>
      </w:r>
      <w:r>
        <w:t xml:space="preserve">предназначена для ведения календаря знаменательных дат. В ней описываются:</w:t>
      </w:r>
    </w:p>
    <w:p>
      <w:pPr>
        <w:pStyle w:val="Compact"/>
        <w:numPr>
          <w:ilvl w:val="0"/>
          <w:numId w:val="1067"/>
        </w:numPr>
      </w:pPr>
      <w:r>
        <w:t xml:space="preserve">персоны;</w:t>
      </w:r>
    </w:p>
    <w:p>
      <w:pPr>
        <w:pStyle w:val="Compact"/>
        <w:numPr>
          <w:ilvl w:val="0"/>
          <w:numId w:val="1067"/>
        </w:numPr>
      </w:pPr>
      <w:r>
        <w:t xml:space="preserve">предметы, например книги или произведения живописи;</w:t>
      </w:r>
    </w:p>
    <w:p>
      <w:pPr>
        <w:pStyle w:val="Compact"/>
        <w:numPr>
          <w:ilvl w:val="0"/>
          <w:numId w:val="1067"/>
        </w:numPr>
      </w:pPr>
      <w:r>
        <w:t xml:space="preserve">мероприятия, например выставки и конференции;</w:t>
      </w:r>
    </w:p>
    <w:p>
      <w:pPr>
        <w:pStyle w:val="Compact"/>
        <w:numPr>
          <w:ilvl w:val="0"/>
          <w:numId w:val="1067"/>
        </w:numPr>
      </w:pPr>
      <w:r>
        <w:t xml:space="preserve">события, включая праздники, культурные и исторические даты.</w:t>
      </w:r>
    </w:p>
    <w:p>
      <w:pPr>
        <w:pStyle w:val="FirstParagraph"/>
      </w:pPr>
      <w:r>
        <w:t xml:space="preserve">Для части объектов подготовлены подробные рабочие листы. Другие объекты могут описываться минимально: название, аннотация и даты для календаря.</w:t>
      </w:r>
    </w:p>
    <w:p>
      <w:pPr>
        <w:pStyle w:val="BodyText"/>
      </w:pPr>
      <w:r>
        <w:t xml:space="preserve">Обязательное поле для всех записей -</w:t>
      </w:r>
      <w:r>
        <w:t xml:space="preserve"> </w:t>
      </w:r>
      <w:r>
        <w:rPr>
          <w:rStyle w:val="VerbatimChar"/>
        </w:rPr>
        <w:t xml:space="preserve">Даты для КЗД</w:t>
      </w:r>
      <w:r>
        <w:t xml:space="preserve">. В нём фиксируется дата события и интервал, через который отмечается юбилей. На основе этого поля формируются специальные словари:</w:t>
      </w:r>
    </w:p>
    <w:p>
      <w:pPr>
        <w:pStyle w:val="Compact"/>
        <w:numPr>
          <w:ilvl w:val="0"/>
          <w:numId w:val="1068"/>
        </w:numPr>
      </w:pPr>
      <w:r>
        <w:t xml:space="preserve">год, месяц и день события;</w:t>
      </w:r>
    </w:p>
    <w:p>
      <w:pPr>
        <w:pStyle w:val="Compact"/>
        <w:numPr>
          <w:ilvl w:val="0"/>
          <w:numId w:val="1068"/>
        </w:numPr>
      </w:pPr>
      <w:r>
        <w:t xml:space="preserve">месяц и день для группировки событий по календарным датам;</w:t>
      </w:r>
    </w:p>
    <w:p>
      <w:pPr>
        <w:pStyle w:val="Compact"/>
        <w:numPr>
          <w:ilvl w:val="0"/>
          <w:numId w:val="1068"/>
        </w:numPr>
      </w:pPr>
      <w:r>
        <w:t xml:space="preserve">юбилеи текущего года;</w:t>
      </w:r>
    </w:p>
    <w:p>
      <w:pPr>
        <w:pStyle w:val="Compact"/>
        <w:numPr>
          <w:ilvl w:val="0"/>
          <w:numId w:val="1068"/>
        </w:numPr>
      </w:pPr>
      <w:r>
        <w:t xml:space="preserve">события, до юбилея которых осталось заданное число лет.</w:t>
      </w:r>
    </w:p>
    <w:p>
      <w:pPr>
        <w:pStyle w:val="FirstParagraph"/>
      </w:pPr>
      <w:r>
        <w:t xml:space="preserve">Словари, зависящие от текущего года, нужно перестраивать в начале каждого календарного года. Иначе подборки юбилеев и событий будущих лет перестают быть актуальными.</w:t>
      </w:r>
    </w:p>
    <w:p>
      <w:pPr>
        <w:pStyle w:val="BodyText"/>
      </w:pPr>
      <w:r>
        <w:t xml:space="preserve">Записи</w:t>
      </w:r>
      <w:r>
        <w:t xml:space="preserve"> </w:t>
      </w:r>
      <w:r>
        <w:rPr>
          <w:rStyle w:val="VerbatimChar"/>
        </w:rPr>
        <w:t xml:space="preserve">KZD</w:t>
      </w:r>
      <w:r>
        <w:t xml:space="preserve"> </w:t>
      </w:r>
      <w:r>
        <w:t xml:space="preserve">могут ссылаться на связанные документы текущей базы или других баз, включая электронный каталог. Например, запись выставки может ссылаться на каталог этой выставки. Для библиографии используется поле</w:t>
      </w:r>
      <w:r>
        <w:t xml:space="preserve"> </w:t>
      </w:r>
      <w:r>
        <w:rPr>
          <w:rStyle w:val="VerbatimChar"/>
        </w:rPr>
        <w:t xml:space="preserve">320</w:t>
      </w:r>
      <w:r>
        <w:t xml:space="preserve">, которое может формироваться с переносом краткого библиографического описания из записей электронного каталога. База для заимствования задаётся в настройке.</w:t>
      </w:r>
    </w:p>
    <w:p>
      <w:pPr>
        <w:pStyle w:val="BodyText"/>
      </w:pPr>
      <w:r>
        <w:t xml:space="preserve">Также поддерживается связь записи</w:t>
      </w:r>
      <w:r>
        <w:t xml:space="preserve"> </w:t>
      </w:r>
      <w:r>
        <w:rPr>
          <w:rStyle w:val="VerbatimChar"/>
        </w:rPr>
        <w:t xml:space="preserve">KZD</w:t>
      </w:r>
      <w:r>
        <w:t xml:space="preserve"> </w:t>
      </w:r>
      <w:r>
        <w:t xml:space="preserve">с документом-источником, где опубликована нужная статья: источником могут быть поля оглавления выпуска журнала или содержания сборника.</w:t>
      </w:r>
    </w:p>
    <w:p>
      <w:pPr>
        <w:pStyle w:val="BodyText"/>
      </w:pPr>
      <w:r>
        <w:t xml:space="preserve">Для</w:t>
      </w:r>
      <w:r>
        <w:t xml:space="preserve"> </w:t>
      </w:r>
      <w:r>
        <w:rPr>
          <w:rStyle w:val="VerbatimChar"/>
        </w:rPr>
        <w:t xml:space="preserve">KZD</w:t>
      </w:r>
      <w:r>
        <w:t xml:space="preserve"> </w:t>
      </w:r>
      <w:r>
        <w:t xml:space="preserve">подготовлены выходные формы:</w:t>
      </w:r>
    </w:p>
    <w:p>
      <w:pPr>
        <w:pStyle w:val="Compact"/>
        <w:numPr>
          <w:ilvl w:val="0"/>
          <w:numId w:val="1069"/>
        </w:numPr>
      </w:pPr>
      <w:r>
        <w:rPr>
          <w:rStyle w:val="VerbatimChar"/>
        </w:rPr>
        <w:t xml:space="preserve">CALENDAR</w:t>
      </w:r>
      <w:r>
        <w:t xml:space="preserve"> </w:t>
      </w:r>
      <w:r>
        <w:t xml:space="preserve">- календарь с сортировкой по месяцам, кратким описанием события и полной аннотацией;</w:t>
      </w:r>
    </w:p>
    <w:p>
      <w:pPr>
        <w:pStyle w:val="Compact"/>
        <w:numPr>
          <w:ilvl w:val="0"/>
          <w:numId w:val="1069"/>
        </w:numPr>
      </w:pPr>
      <w:r>
        <w:rPr>
          <w:rStyle w:val="VerbatimChar"/>
        </w:rPr>
        <w:t xml:space="preserve">UKT</w:t>
      </w:r>
      <w:r>
        <w:t xml:space="preserve"> </w:t>
      </w:r>
      <w:r>
        <w:t xml:space="preserve">- указатель событий по тематике с размножением рубрик и событий, если в одной записи несколько рубрик и несколько календарных дат.</w:t>
      </w:r>
    </w:p>
    <w:p>
      <w:pPr>
        <w:pStyle w:val="FirstParagraph"/>
      </w:pPr>
      <w:r>
        <w:t xml:space="preserve">Табличные формы</w:t>
      </w:r>
      <w:r>
        <w:t xml:space="preserve"> </w:t>
      </w:r>
      <w:r>
        <w:rPr>
          <w:rStyle w:val="VerbatimChar"/>
        </w:rPr>
        <w:t xml:space="preserve">KZD</w:t>
      </w:r>
      <w:r>
        <w:t xml:space="preserve"> </w:t>
      </w:r>
      <w:r>
        <w:t xml:space="preserve">используют комбинации повторяющихся полей, поэтому их нельзя корректировать как обычную форму, полностью построенную генератором форматов. Для просмотра подготовлены HTML-форматы</w:t>
      </w:r>
      <w:r>
        <w:t xml:space="preserve"> </w:t>
      </w:r>
      <w:r>
        <w:rPr>
          <w:rStyle w:val="VerbatimChar"/>
        </w:rPr>
        <w:t xml:space="preserve">kzd_h.pft</w:t>
      </w:r>
      <w:r>
        <w:t xml:space="preserve"> </w:t>
      </w:r>
      <w:r>
        <w:t xml:space="preserve">и</w:t>
      </w:r>
      <w:r>
        <w:t xml:space="preserve"> </w:t>
      </w:r>
      <w:r>
        <w:rPr>
          <w:rStyle w:val="VerbatimChar"/>
        </w:rPr>
        <w:t xml:space="preserve">kzd_h_uni.pft</w:t>
      </w:r>
      <w:r>
        <w:t xml:space="preserve">; второй вариант показывает графические внешние файлы непосредственно в формате.</w:t>
      </w:r>
    </w:p>
    <w:p>
      <w:pPr>
        <w:pStyle w:val="BodyText"/>
      </w:pPr>
      <w:r>
        <w:t xml:space="preserve">В текущей поставке материалы базы находятся в</w:t>
      </w:r>
      <w:r>
        <w:t xml:space="preserve"> </w:t>
      </w:r>
      <w:r>
        <w:rPr>
          <w:rStyle w:val="VerbatimChar"/>
        </w:rPr>
        <w:t xml:space="preserve">modules/i128f/Distr/datai/kzd</w:t>
      </w:r>
      <w:r>
        <w:t xml:space="preserve">, включая рабочие листы</w:t>
      </w:r>
      <w:r>
        <w:t xml:space="preserve"> </w:t>
      </w:r>
      <w:r>
        <w:rPr>
          <w:rStyle w:val="VerbatimChar"/>
        </w:rPr>
        <w:t xml:space="preserve">pers.ws</w:t>
      </w:r>
      <w:r>
        <w:t xml:space="preserve">,</w:t>
      </w:r>
      <w:r>
        <w:t xml:space="preserve"> </w:t>
      </w:r>
      <w:r>
        <w:rPr>
          <w:rStyle w:val="VerbatimChar"/>
        </w:rPr>
        <w:t xml:space="preserve">predm.ws</w:t>
      </w:r>
      <w:r>
        <w:t xml:space="preserve">,</w:t>
      </w:r>
      <w:r>
        <w:t xml:space="preserve"> </w:t>
      </w:r>
      <w:r>
        <w:rPr>
          <w:rStyle w:val="VerbatimChar"/>
        </w:rPr>
        <w:t xml:space="preserve">sob.ws</w:t>
      </w:r>
      <w:r>
        <w:t xml:space="preserve">,</w:t>
      </w:r>
      <w:r>
        <w:t xml:space="preserve"> </w:t>
      </w:r>
      <w:r>
        <w:rPr>
          <w:rStyle w:val="VerbatimChar"/>
        </w:rPr>
        <w:t xml:space="preserve">kf.ws</w:t>
      </w:r>
      <w:r>
        <w:t xml:space="preserve">,</w:t>
      </w:r>
      <w:r>
        <w:t xml:space="preserve"> </w:t>
      </w:r>
      <w:r>
        <w:rPr>
          <w:rStyle w:val="VerbatimChar"/>
        </w:rPr>
        <w:t xml:space="preserve">vs.ws</w:t>
      </w:r>
      <w:r>
        <w:t xml:space="preserve">, форматы</w:t>
      </w:r>
      <w:r>
        <w:t xml:space="preserve"> </w:t>
      </w:r>
      <w:r>
        <w:rPr>
          <w:rStyle w:val="VerbatimChar"/>
        </w:rPr>
        <w:t xml:space="preserve">kzd_h.pft</w:t>
      </w:r>
      <w:r>
        <w:t xml:space="preserve">,</w:t>
      </w:r>
      <w:r>
        <w:t xml:space="preserve"> </w:t>
      </w:r>
      <w:r>
        <w:rPr>
          <w:rStyle w:val="VerbatimChar"/>
        </w:rPr>
        <w:t xml:space="preserve">kzd_h_uni.pft</w:t>
      </w:r>
      <w:r>
        <w:t xml:space="preserve"> </w:t>
      </w:r>
      <w:r>
        <w:t xml:space="preserve">и табличные формы</w:t>
      </w:r>
      <w:r>
        <w:t xml:space="preserve"> </w:t>
      </w:r>
      <w:r>
        <w:rPr>
          <w:rStyle w:val="VerbatimChar"/>
        </w:rPr>
        <w:t xml:space="preserve">calendar</w:t>
      </w:r>
      <w:r>
        <w:t xml:space="preserve">/</w:t>
      </w:r>
      <w:r>
        <w:rPr>
          <w:rStyle w:val="VerbatimChar"/>
        </w:rPr>
        <w:t xml:space="preserve">ukt</w:t>
      </w:r>
      <w:r>
        <w:t xml:space="preserve">.</w:t>
      </w:r>
    </w:p>
    <w:bookmarkEnd w:id="206"/>
    <w:bookmarkStart w:id="207" w:name="arch-технический-архив"/>
    <w:p>
      <w:pPr>
        <w:pStyle w:val="Heading3"/>
      </w:pPr>
      <w:r>
        <w:t xml:space="preserve">2.</w:t>
      </w:r>
      <w:r>
        <w:t xml:space="preserve"> </w:t>
      </w:r>
      <w:r>
        <w:rPr>
          <w:rStyle w:val="VerbatimChar"/>
        </w:rPr>
        <w:t xml:space="preserve">ARCH</w:t>
      </w:r>
      <w:r>
        <w:t xml:space="preserve">: технический архив</w:t>
      </w:r>
    </w:p>
    <w:p>
      <w:pPr>
        <w:pStyle w:val="FirstParagraph"/>
      </w:pPr>
      <w:r>
        <w:t xml:space="preserve">База</w:t>
      </w:r>
      <w:r>
        <w:t xml:space="preserve"> </w:t>
      </w:r>
      <w:r>
        <w:rPr>
          <w:rStyle w:val="VerbatimChar"/>
        </w:rPr>
        <w:t xml:space="preserve">ARCH</w:t>
      </w:r>
      <w:r>
        <w:t xml:space="preserve"> </w:t>
      </w:r>
      <w:r>
        <w:t xml:space="preserve">ориентирована на задачи технического архива предприятия и работу с проектно-конструкторской технической документацией.</w:t>
      </w:r>
    </w:p>
    <w:p>
      <w:pPr>
        <w:pStyle w:val="BodyText"/>
      </w:pPr>
      <w:r>
        <w:t xml:space="preserve">Структура</w:t>
      </w:r>
      <w:r>
        <w:t xml:space="preserve"> </w:t>
      </w:r>
      <w:r>
        <w:rPr>
          <w:rStyle w:val="VerbatimChar"/>
        </w:rPr>
        <w:t xml:space="preserve">ARCH</w:t>
      </w:r>
      <w:r>
        <w:t xml:space="preserve"> </w:t>
      </w:r>
      <w:r>
        <w:t xml:space="preserve">основана на электронном каталоге, а рабочий лист</w:t>
      </w:r>
      <w:r>
        <w:t xml:space="preserve"> </w:t>
      </w:r>
      <w:r>
        <w:rPr>
          <w:rStyle w:val="VerbatimChar"/>
        </w:rPr>
        <w:t xml:space="preserve">ARCH</w:t>
      </w:r>
      <w:r>
        <w:t xml:space="preserve"> </w:t>
      </w:r>
      <w:r>
        <w:t xml:space="preserve">близок к</w:t>
      </w:r>
      <w:r>
        <w:t xml:space="preserve"> </w:t>
      </w:r>
      <w:r>
        <w:rPr>
          <w:rStyle w:val="VerbatimChar"/>
        </w:rPr>
        <w:t xml:space="preserve">PAZK</w:t>
      </w:r>
      <w:r>
        <w:t xml:space="preserve">. Часть полей электронного каталога удалена, часть расширена, а часть добавлена специально для технической документации. В частности, предусмотрены сведения о договорах, разрешениях на изменение и марках комплектов рабочих чертежей.</w:t>
      </w:r>
    </w:p>
    <w:p>
      <w:pPr>
        <w:pStyle w:val="BodyText"/>
      </w:pPr>
      <w:r>
        <w:t xml:space="preserve">Рабочий лист</w:t>
      </w:r>
      <w:r>
        <w:t xml:space="preserve"> </w:t>
      </w:r>
      <w:r>
        <w:rPr>
          <w:rStyle w:val="VerbatimChar"/>
        </w:rPr>
        <w:t xml:space="preserve">arch.ws</w:t>
      </w:r>
      <w:r>
        <w:t xml:space="preserve"> </w:t>
      </w:r>
      <w:r>
        <w:t xml:space="preserve">не использует вложенные рабочие листы полей и содержит закладки:</w:t>
      </w:r>
    </w:p>
    <w:p>
      <w:pPr>
        <w:pStyle w:val="Compact"/>
        <w:numPr>
          <w:ilvl w:val="0"/>
          <w:numId w:val="1070"/>
        </w:numPr>
      </w:pPr>
      <w:r>
        <w:rPr>
          <w:rStyle w:val="VerbatimChar"/>
        </w:rPr>
        <w:t xml:space="preserve">Коды</w:t>
      </w:r>
      <w:r>
        <w:t xml:space="preserve">;</w:t>
      </w:r>
    </w:p>
    <w:p>
      <w:pPr>
        <w:pStyle w:val="Compact"/>
        <w:numPr>
          <w:ilvl w:val="0"/>
          <w:numId w:val="1070"/>
        </w:numPr>
      </w:pPr>
      <w:r>
        <w:rPr>
          <w:rStyle w:val="VerbatimChar"/>
        </w:rPr>
        <w:t xml:space="preserve">Основное БО</w:t>
      </w:r>
      <w:r>
        <w:t xml:space="preserve">;</w:t>
      </w:r>
    </w:p>
    <w:p>
      <w:pPr>
        <w:pStyle w:val="Compact"/>
        <w:numPr>
          <w:ilvl w:val="0"/>
          <w:numId w:val="1070"/>
        </w:numPr>
      </w:pPr>
      <w:r>
        <w:rPr>
          <w:rStyle w:val="VerbatimChar"/>
        </w:rPr>
        <w:t xml:space="preserve">Расширенное</w:t>
      </w:r>
      <w:r>
        <w:t xml:space="preserve">;</w:t>
      </w:r>
    </w:p>
    <w:p>
      <w:pPr>
        <w:pStyle w:val="Compact"/>
        <w:numPr>
          <w:ilvl w:val="0"/>
          <w:numId w:val="1070"/>
        </w:numPr>
      </w:pPr>
      <w:r>
        <w:rPr>
          <w:rStyle w:val="VerbatimChar"/>
        </w:rPr>
        <w:t xml:space="preserve">Экземпляры</w:t>
      </w:r>
      <w:r>
        <w:t xml:space="preserve">;</w:t>
      </w:r>
    </w:p>
    <w:p>
      <w:pPr>
        <w:pStyle w:val="Compact"/>
        <w:numPr>
          <w:ilvl w:val="0"/>
          <w:numId w:val="1070"/>
        </w:numPr>
      </w:pPr>
      <w:r>
        <w:rPr>
          <w:rStyle w:val="VerbatimChar"/>
        </w:rPr>
        <w:t xml:space="preserve">Технология</w:t>
      </w:r>
      <w:r>
        <w:t xml:space="preserve">;</w:t>
      </w:r>
    </w:p>
    <w:p>
      <w:pPr>
        <w:pStyle w:val="Compact"/>
        <w:numPr>
          <w:ilvl w:val="0"/>
          <w:numId w:val="1070"/>
        </w:numPr>
      </w:pPr>
      <w:r>
        <w:rPr>
          <w:rStyle w:val="VerbatimChar"/>
        </w:rPr>
        <w:t xml:space="preserve">Систематизация</w:t>
      </w:r>
      <w:r>
        <w:t xml:space="preserve">;</w:t>
      </w:r>
    </w:p>
    <w:p>
      <w:pPr>
        <w:pStyle w:val="Compact"/>
        <w:numPr>
          <w:ilvl w:val="0"/>
          <w:numId w:val="1070"/>
        </w:numPr>
      </w:pPr>
      <w:r>
        <w:rPr>
          <w:rStyle w:val="VerbatimChar"/>
        </w:rPr>
        <w:t xml:space="preserve">Содержание</w:t>
      </w:r>
      <w:r>
        <w:t xml:space="preserve">.</w:t>
      </w:r>
    </w:p>
    <w:p>
      <w:pPr>
        <w:pStyle w:val="FirstParagraph"/>
      </w:pPr>
      <w:r>
        <w:t xml:space="preserve">Поля, рабочие листы подполей и форматы просмотра/печати, настроенные для</w:t>
      </w:r>
      <w:r>
        <w:t xml:space="preserve"> </w:t>
      </w:r>
      <w:r>
        <w:rPr>
          <w:rStyle w:val="VerbatimChar"/>
        </w:rPr>
        <w:t xml:space="preserve">ARCH</w:t>
      </w:r>
      <w:r>
        <w:t xml:space="preserve">, обычно имеют суффикс</w:t>
      </w:r>
      <w:r>
        <w:t xml:space="preserve"> </w:t>
      </w:r>
      <w:r>
        <w:rPr>
          <w:rStyle w:val="VerbatimChar"/>
        </w:rPr>
        <w:t xml:space="preserve">_arch</w:t>
      </w:r>
      <w:r>
        <w:t xml:space="preserve">. Это позволяет сочетать технический архив с библиографической базой, не смешивая специализированные настройки.</w:t>
      </w:r>
    </w:p>
    <w:p>
      <w:pPr>
        <w:pStyle w:val="BodyText"/>
      </w:pPr>
      <w:r>
        <w:t xml:space="preserve">Главная особенность</w:t>
      </w:r>
      <w:r>
        <w:t xml:space="preserve"> </w:t>
      </w:r>
      <w:r>
        <w:rPr>
          <w:rStyle w:val="VerbatimChar"/>
        </w:rPr>
        <w:t xml:space="preserve">ARCH</w:t>
      </w:r>
      <w:r>
        <w:t xml:space="preserve"> </w:t>
      </w:r>
      <w:r>
        <w:t xml:space="preserve">- глубокие иерархические связи между документами. Связи вводятся в поля</w:t>
      </w:r>
      <w:r>
        <w:t xml:space="preserve"> </w:t>
      </w:r>
      <w:r>
        <w:rPr>
          <w:rStyle w:val="VerbatimChar"/>
        </w:rPr>
        <w:t xml:space="preserve">421</w:t>
      </w:r>
      <w:r>
        <w:t xml:space="preserve"> </w:t>
      </w:r>
      <w:r>
        <w:t xml:space="preserve">и</w:t>
      </w:r>
      <w:r>
        <w:t xml:space="preserve"> </w:t>
      </w:r>
      <w:r>
        <w:rPr>
          <w:rStyle w:val="VerbatimChar"/>
        </w:rPr>
        <w:t xml:space="preserve">422</w:t>
      </w:r>
      <w:r>
        <w:t xml:space="preserve">, но форматы построены так, что для организации дерева достаточно ссылки вверх в поле</w:t>
      </w:r>
      <w:r>
        <w:t xml:space="preserve"> </w:t>
      </w:r>
      <w:r>
        <w:rPr>
          <w:rStyle w:val="VerbatimChar"/>
        </w:rPr>
        <w:t xml:space="preserve">422</w:t>
      </w:r>
      <w:r>
        <w:t xml:space="preserve">. Ссылки вниз в поле</w:t>
      </w:r>
      <w:r>
        <w:t xml:space="preserve"> </w:t>
      </w:r>
      <w:r>
        <w:rPr>
          <w:rStyle w:val="VerbatimChar"/>
        </w:rPr>
        <w:t xml:space="preserve">421</w:t>
      </w:r>
      <w:r>
        <w:t xml:space="preserve"> </w:t>
      </w:r>
      <w:r>
        <w:t xml:space="preserve">можно не вводить.</w:t>
      </w:r>
    </w:p>
    <w:p>
      <w:pPr>
        <w:pStyle w:val="BodyText"/>
      </w:pPr>
      <w:r>
        <w:t xml:space="preserve">Для построения дерева связанных документов используется поле</w:t>
      </w:r>
      <w:r>
        <w:t xml:space="preserve"> </w:t>
      </w:r>
      <w:r>
        <w:rPr>
          <w:rStyle w:val="VerbatimChar"/>
        </w:rPr>
        <w:t xml:space="preserve">14</w:t>
      </w:r>
      <w:r>
        <w:t xml:space="preserve">, которое содержит полный путь вверх от текущего документа до верхнего уровня. Поле строится автоматически и имеет нестандартную структуру с повторяющимися подполями. Основой связи является обязательный уникальный идентификатор записи в поле</w:t>
      </w:r>
      <w:r>
        <w:t xml:space="preserve"> </w:t>
      </w:r>
      <w:r>
        <w:rPr>
          <w:rStyle w:val="VerbatimChar"/>
        </w:rPr>
        <w:t xml:space="preserve">19^b</w:t>
      </w:r>
      <w:r>
        <w:t xml:space="preserve">.</w:t>
      </w:r>
    </w:p>
    <w:p>
      <w:pPr>
        <w:pStyle w:val="BodyText"/>
      </w:pPr>
      <w:r>
        <w:t xml:space="preserve">Если база была создана ранее, предварительная разметка выполняется глобальными корректировками:</w:t>
      </w:r>
    </w:p>
    <w:p>
      <w:pPr>
        <w:pStyle w:val="Compact"/>
        <w:numPr>
          <w:ilvl w:val="0"/>
          <w:numId w:val="1071"/>
        </w:numPr>
      </w:pPr>
      <w:r>
        <w:rPr>
          <w:rStyle w:val="VerbatimChar"/>
        </w:rPr>
        <w:t xml:space="preserve">add14d.gbl</w:t>
      </w:r>
      <w:r>
        <w:t xml:space="preserve"> </w:t>
      </w:r>
      <w:r>
        <w:t xml:space="preserve">- выполняется однократно;</w:t>
      </w:r>
    </w:p>
    <w:p>
      <w:pPr>
        <w:pStyle w:val="Compact"/>
        <w:numPr>
          <w:ilvl w:val="0"/>
          <w:numId w:val="1071"/>
        </w:numPr>
      </w:pPr>
      <w:r>
        <w:rPr>
          <w:rStyle w:val="VerbatimChar"/>
        </w:rPr>
        <w:t xml:space="preserve">add14d2.gbl</w:t>
      </w:r>
      <w:r>
        <w:t xml:space="preserve"> </w:t>
      </w:r>
      <w:r>
        <w:t xml:space="preserve">- выполняется несколько раз, пока в словаре</w:t>
      </w:r>
      <w:r>
        <w:t xml:space="preserve"> </w:t>
      </w:r>
      <w:r>
        <w:rPr>
          <w:rStyle w:val="VerbatimChar"/>
        </w:rPr>
        <w:t xml:space="preserve">Иерархия</w:t>
      </w:r>
      <w:r>
        <w:t xml:space="preserve"> </w:t>
      </w:r>
      <w:r>
        <w:t xml:space="preserve">перестанут увеличиваться число документов с полем</w:t>
      </w:r>
      <w:r>
        <w:t xml:space="preserve"> </w:t>
      </w:r>
      <w:r>
        <w:rPr>
          <w:rStyle w:val="VerbatimChar"/>
        </w:rPr>
        <w:t xml:space="preserve">14</w:t>
      </w:r>
      <w:r>
        <w:t xml:space="preserve"> </w:t>
      </w:r>
      <w:r>
        <w:t xml:space="preserve">и общее число полей</w:t>
      </w:r>
      <w:r>
        <w:t xml:space="preserve"> </w:t>
      </w:r>
      <w:r>
        <w:rPr>
          <w:rStyle w:val="VerbatimChar"/>
        </w:rPr>
        <w:t xml:space="preserve">14</w:t>
      </w:r>
      <w:r>
        <w:t xml:space="preserve">.</w:t>
      </w:r>
    </w:p>
    <w:p>
      <w:pPr>
        <w:pStyle w:val="FirstParagraph"/>
      </w:pPr>
      <w:r>
        <w:t xml:space="preserve">При выполнении этих заданий на всей базе для ускорения работы целесообразно отключать формально-логический контроль и автоввод.</w:t>
      </w:r>
    </w:p>
    <w:p>
      <w:pPr>
        <w:pStyle w:val="BodyText"/>
      </w:pPr>
      <w:r>
        <w:t xml:space="preserve">В текущем режиме поле</w:t>
      </w:r>
      <w:r>
        <w:t xml:space="preserve"> </w:t>
      </w:r>
      <w:r>
        <w:rPr>
          <w:rStyle w:val="VerbatimChar"/>
        </w:rPr>
        <w:t xml:space="preserve">14</w:t>
      </w:r>
      <w:r>
        <w:t xml:space="preserve"> </w:t>
      </w:r>
      <w:r>
        <w:t xml:space="preserve">формируется автоматически при вводе новой ссылки в</w:t>
      </w:r>
      <w:r>
        <w:t xml:space="preserve"> </w:t>
      </w:r>
      <w:r>
        <w:rPr>
          <w:rStyle w:val="VerbatimChar"/>
        </w:rPr>
        <w:t xml:space="preserve">422</w:t>
      </w:r>
      <w:r>
        <w:t xml:space="preserve">, если документ-цель уже существует в базе и ссылка вводится через словарь.</w:t>
      </w:r>
    </w:p>
    <w:p>
      <w:pPr>
        <w:pStyle w:val="BodyText"/>
      </w:pPr>
      <w:r>
        <w:t xml:space="preserve">Для просмотра подготовлены специальные форматы дерева и гнезда. Формат</w:t>
      </w:r>
      <w:r>
        <w:t xml:space="preserve"> </w:t>
      </w:r>
      <w:r>
        <w:rPr>
          <w:rStyle w:val="VerbatimChar"/>
        </w:rPr>
        <w:t xml:space="preserve">kn_arch_h.pft</w:t>
      </w:r>
      <w:r>
        <w:t xml:space="preserve"> </w:t>
      </w:r>
      <w:r>
        <w:t xml:space="preserve">позволяет перейти к просмотру текущего документа как дерева на всю глубину вверх и вниз или как гнезда на один шаг вверх и вниз. В этих режимах можно отмечать связанные документы и экспортировать их вместе с внешними объектами.</w:t>
      </w:r>
    </w:p>
    <w:p>
      <w:pPr>
        <w:pStyle w:val="BodyText"/>
      </w:pPr>
      <w:r>
        <w:t xml:space="preserve">В текущей поставке материалы базы находятся в</w:t>
      </w:r>
      <w:r>
        <w:t xml:space="preserve"> </w:t>
      </w:r>
      <w:r>
        <w:rPr>
          <w:rStyle w:val="VerbatimChar"/>
        </w:rPr>
        <w:t xml:space="preserve">modules/i128f/Distr/datai/arch</w:t>
      </w:r>
      <w:r>
        <w:t xml:space="preserve">, а дополнительные форматы просмотра - в</w:t>
      </w:r>
      <w:r>
        <w:t xml:space="preserve"> </w:t>
      </w:r>
      <w:r>
        <w:rPr>
          <w:rStyle w:val="VerbatimChar"/>
        </w:rPr>
        <w:t xml:space="preserve">modules/Format/formats/ARCH</w:t>
      </w:r>
      <w:r>
        <w:t xml:space="preserve">.</w:t>
      </w:r>
    </w:p>
    <w:bookmarkEnd w:id="207"/>
    <w:bookmarkStart w:id="208" w:name="контроль-перед-использованием"/>
    <w:p>
      <w:pPr>
        <w:pStyle w:val="Heading3"/>
      </w:pPr>
      <w:r>
        <w:t xml:space="preserve">3. Контроль перед использованием</w:t>
      </w:r>
    </w:p>
    <w:p>
      <w:pPr>
        <w:pStyle w:val="FirstParagraph"/>
      </w:pPr>
      <w:r>
        <w:t xml:space="preserve">Перед публикацией этих разделов как пользовательской инструкции для конкретной установки нужно проверить:</w:t>
      </w:r>
    </w:p>
    <w:p>
      <w:pPr>
        <w:pStyle w:val="Compact"/>
        <w:numPr>
          <w:ilvl w:val="0"/>
          <w:numId w:val="1072"/>
        </w:numPr>
      </w:pPr>
      <w:r>
        <w:t xml:space="preserve">подключены ли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w:t>
      </w:r>
      <w:r>
        <w:t xml:space="preserve">в списке баз данных;</w:t>
      </w:r>
    </w:p>
    <w:p>
      <w:pPr>
        <w:pStyle w:val="Compact"/>
        <w:numPr>
          <w:ilvl w:val="0"/>
          <w:numId w:val="1072"/>
        </w:numPr>
      </w:pPr>
      <w:r>
        <w:t xml:space="preserve">используются ли они в организации фактически или остаются демонстрационными/типовыми поставочными базами;</w:t>
      </w:r>
    </w:p>
    <w:p>
      <w:pPr>
        <w:pStyle w:val="Compact"/>
        <w:numPr>
          <w:ilvl w:val="0"/>
          <w:numId w:val="1072"/>
        </w:numPr>
      </w:pPr>
      <w:r>
        <w:t xml:space="preserve">доступны ли пользователям нужные рабочие листы и форматы;</w:t>
      </w:r>
    </w:p>
    <w:p>
      <w:pPr>
        <w:pStyle w:val="Compact"/>
        <w:numPr>
          <w:ilvl w:val="0"/>
          <w:numId w:val="1072"/>
        </w:numPr>
      </w:pPr>
      <w:r>
        <w:t xml:space="preserve">настроены ли внешние объекты и переходы по связанным документам;</w:t>
      </w:r>
    </w:p>
    <w:p>
      <w:pPr>
        <w:pStyle w:val="Compact"/>
        <w:numPr>
          <w:ilvl w:val="0"/>
          <w:numId w:val="1072"/>
        </w:numPr>
      </w:pPr>
      <w:r>
        <w:t xml:space="preserve">требуется ли адаптация таблиц</w:t>
      </w:r>
      <w:r>
        <w:t xml:space="preserve"> </w:t>
      </w:r>
      <w:r>
        <w:rPr>
          <w:rStyle w:val="VerbatimChar"/>
        </w:rPr>
        <w:t xml:space="preserve">CALENDAR</w:t>
      </w:r>
      <w:r>
        <w:t xml:space="preserve">,</w:t>
      </w:r>
      <w:r>
        <w:t xml:space="preserve"> </w:t>
      </w:r>
      <w:r>
        <w:rPr>
          <w:rStyle w:val="VerbatimChar"/>
        </w:rPr>
        <w:t xml:space="preserve">UKT</w:t>
      </w:r>
      <w:r>
        <w:t xml:space="preserve"> </w:t>
      </w:r>
      <w:r>
        <w:t xml:space="preserve">и форматов</w:t>
      </w:r>
      <w:r>
        <w:t xml:space="preserve"> </w:t>
      </w:r>
      <w:r>
        <w:rPr>
          <w:rStyle w:val="VerbatimChar"/>
        </w:rPr>
        <w:t xml:space="preserve">ARCH</w:t>
      </w:r>
      <w:r>
        <w:t xml:space="preserve"> </w:t>
      </w:r>
      <w:r>
        <w:t xml:space="preserve">под локальные данные.</w:t>
      </w:r>
    </w:p>
    <w:bookmarkEnd w:id="208"/>
    <w:bookmarkEnd w:id="209"/>
    <w:bookmarkStart w:id="216" w:name="импорт-в-сводный-каталог"/>
    <w:p>
      <w:pPr>
        <w:pStyle w:val="Heading2"/>
      </w:pPr>
      <w:r>
        <w:t xml:space="preserve">Импорт в сводный каталог</w:t>
      </w:r>
    </w:p>
    <w:p>
      <w:pPr>
        <w:pStyle w:val="FirstParagraph"/>
      </w:pPr>
      <w:r>
        <w:t xml:space="preserve">Этот раздел описывает методику импорта записей в сводный каталог книг, когда в одной сводной записи отражается наличие издания в разных библиотеках, городах или организациях. Пользовательские действия с уже существующей БД сводного каталога описаны в разделе</w:t>
      </w:r>
      <w:r>
        <w:t xml:space="preserve"> </w:t>
      </w:r>
      <w:hyperlink r:id="rId210">
        <w:r>
          <w:rPr>
            <w:rStyle w:val="Hyperlink"/>
          </w:rPr>
          <w:t xml:space="preserve">Работа с БД сводного каталога</w:t>
        </w:r>
      </w:hyperlink>
      <w:r>
        <w:t xml:space="preserve">, а администрирование современной сборки сводного каталога - в Help модуля</w:t>
      </w:r>
      <w:r>
        <w:t xml:space="preserve"> </w:t>
      </w:r>
      <w:r>
        <w:rPr>
          <w:rStyle w:val="VerbatimChar"/>
        </w:rPr>
        <w:t xml:space="preserve">CSpider</w:t>
      </w:r>
      <w:r>
        <w:t xml:space="preserve">.</w:t>
      </w:r>
    </w:p>
    <w:bookmarkStart w:id="211" w:name="назначение-импорта-со-слиянием"/>
    <w:p>
      <w:pPr>
        <w:pStyle w:val="Heading3"/>
      </w:pPr>
      <w:r>
        <w:t xml:space="preserve">1. Назначение импорта со слиянием</w:t>
      </w:r>
    </w:p>
    <w:p>
      <w:pPr>
        <w:pStyle w:val="FirstParagraph"/>
      </w:pPr>
      <w:r>
        <w:t xml:space="preserve">Для ведения сводного каталога может использоваться режим импорта со слиянием. Входные записи должны быть в формате ИРБИС.</w:t>
      </w:r>
    </w:p>
    <w:p>
      <w:pPr>
        <w:pStyle w:val="BodyText"/>
      </w:pPr>
      <w:r>
        <w:t xml:space="preserve">При выполнении импорта для каждой входной записи система проверяет наличие дублетной записи в базе сводного каталога:</w:t>
      </w:r>
    </w:p>
    <w:p>
      <w:pPr>
        <w:pStyle w:val="Compact"/>
        <w:numPr>
          <w:ilvl w:val="0"/>
          <w:numId w:val="1073"/>
        </w:numPr>
      </w:pPr>
      <w:r>
        <w:t xml:space="preserve">если дублет найден, существующая запись корректируется;</w:t>
      </w:r>
    </w:p>
    <w:p>
      <w:pPr>
        <w:pStyle w:val="Compact"/>
        <w:numPr>
          <w:ilvl w:val="0"/>
          <w:numId w:val="1073"/>
        </w:numPr>
      </w:pPr>
      <w:r>
        <w:t xml:space="preserve">если дублет не найден, создаётся новая запись, в которую переносятся данные импортируемой записи.</w:t>
      </w:r>
    </w:p>
    <w:p>
      <w:pPr>
        <w:pStyle w:val="FirstParagraph"/>
      </w:pPr>
      <w:r>
        <w:t xml:space="preserve">При корректировке действует общее правило: неповторяющиеся поля заменяются, а к повторяющимся полям приписываются оригинальные данные из импортируемой записи.</w:t>
      </w:r>
    </w:p>
    <w:p>
      <w:pPr>
        <w:pStyle w:val="BodyText"/>
      </w:pPr>
      <w:r>
        <w:t xml:space="preserve">Для идентификации дублетов используется свёртка библиографического описания, аналогичная сверке на дублетность при ручном вводе новых записей. Это важно для варианта, когда шифры в сводном каталоге заранее неизвестны.</w:t>
      </w:r>
    </w:p>
    <w:p>
      <w:pPr>
        <w:pStyle w:val="BodyText"/>
      </w:pPr>
      <w:r>
        <w:t xml:space="preserve">В обоих режимах импорта анализируются и учитываются дублеты внутри входного файла.</w:t>
      </w:r>
    </w:p>
    <w:bookmarkEnd w:id="211"/>
    <w:bookmarkStart w:id="212" w:name="общие-параметры-запуска"/>
    <w:p>
      <w:pPr>
        <w:pStyle w:val="Heading3"/>
      </w:pPr>
      <w:r>
        <w:t xml:space="preserve">2. Общие параметры запуска</w:t>
      </w:r>
    </w:p>
    <w:p>
      <w:pPr>
        <w:pStyle w:val="FirstParagraph"/>
      </w:pPr>
      <w:r>
        <w:t xml:space="preserve">При импорте со слиянием каталогизатор или технолог выбирает:</w:t>
      </w:r>
    </w:p>
    <w:p>
      <w:pPr>
        <w:pStyle w:val="Compact"/>
        <w:numPr>
          <w:ilvl w:val="0"/>
          <w:numId w:val="1074"/>
        </w:numPr>
      </w:pPr>
      <w:r>
        <w:t xml:space="preserve">таблицу переформатирования;</w:t>
      </w:r>
    </w:p>
    <w:p>
      <w:pPr>
        <w:pStyle w:val="Compact"/>
        <w:numPr>
          <w:ilvl w:val="0"/>
          <w:numId w:val="1074"/>
        </w:numPr>
      </w:pPr>
      <w:r>
        <w:t xml:space="preserve">режим</w:t>
      </w:r>
      <w:r>
        <w:t xml:space="preserve"> </w:t>
      </w:r>
      <w:r>
        <w:rPr>
          <w:rStyle w:val="VerbatimChar"/>
        </w:rPr>
        <w:t xml:space="preserve">Слияние</w:t>
      </w:r>
      <w:r>
        <w:t xml:space="preserve">;</w:t>
      </w:r>
    </w:p>
    <w:p>
      <w:pPr>
        <w:pStyle w:val="Compact"/>
        <w:numPr>
          <w:ilvl w:val="0"/>
          <w:numId w:val="1074"/>
        </w:numPr>
      </w:pPr>
      <w:r>
        <w:t xml:space="preserve">формат ключа или задание глобальной корректировки, в зависимости от выбранного варианта;</w:t>
      </w:r>
    </w:p>
    <w:p>
      <w:pPr>
        <w:pStyle w:val="Compact"/>
        <w:numPr>
          <w:ilvl w:val="0"/>
          <w:numId w:val="1074"/>
        </w:numPr>
      </w:pPr>
      <w:r>
        <w:t xml:space="preserve">файл импорта.</w:t>
      </w:r>
    </w:p>
    <w:p>
      <w:pPr>
        <w:pStyle w:val="FirstParagraph"/>
      </w:pPr>
      <w:r>
        <w:t xml:space="preserve">В исходной технологии используются два варианта:</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Вариант</w:t>
            </w:r>
          </w:p>
        </w:tc>
        <w:tc>
          <w:tcPr/>
          <w:p>
            <w:pPr>
              <w:pStyle w:val="Compact"/>
            </w:pPr>
            <w:r>
              <w:t xml:space="preserve">Таблица</w:t>
            </w:r>
          </w:p>
        </w:tc>
        <w:tc>
          <w:tcPr/>
          <w:p>
            <w:pPr>
              <w:pStyle w:val="Compact"/>
            </w:pPr>
            <w:r>
              <w:t xml:space="preserve">Режим</w:t>
            </w:r>
          </w:p>
        </w:tc>
        <w:tc>
          <w:tcPr/>
          <w:p>
            <w:pPr>
              <w:pStyle w:val="Compact"/>
            </w:pPr>
            <w:r>
              <w:t xml:space="preserve">Назначение</w:t>
            </w:r>
          </w:p>
        </w:tc>
      </w:tr>
      <w:tr>
        <w:tc>
          <w:tcPr/>
          <w:p>
            <w:pPr>
              <w:pStyle w:val="Compact"/>
            </w:pPr>
            <w:r>
              <w:t xml:space="preserve">Простая приписка сигл</w:t>
            </w:r>
          </w:p>
        </w:tc>
        <w:tc>
          <w:tcPr/>
          <w:p>
            <w:pPr>
              <w:pStyle w:val="Compact"/>
            </w:pPr>
            <w:r>
              <w:rPr>
                <w:rStyle w:val="VerbatimChar"/>
              </w:rPr>
              <w:t xml:space="preserve">ImpSvk</w:t>
            </w:r>
          </w:p>
        </w:tc>
        <w:tc>
          <w:tcPr/>
          <w:p>
            <w:pPr>
              <w:pStyle w:val="Compact"/>
            </w:pPr>
            <w:r>
              <w:rPr>
                <w:rStyle w:val="VerbatimChar"/>
              </w:rPr>
              <w:t xml:space="preserve">Импорт - Слияние - Формат ключа</w:t>
            </w:r>
          </w:p>
        </w:tc>
        <w:tc>
          <w:tcPr/>
          <w:p>
            <w:pPr>
              <w:pStyle w:val="Compact"/>
            </w:pPr>
            <w:r>
              <w:t xml:space="preserve">Добавить сиглы держателей документов к существующей записи или создать новую</w:t>
            </w:r>
          </w:p>
        </w:tc>
      </w:tr>
      <w:tr>
        <w:tc>
          <w:tcPr/>
          <w:p>
            <w:pPr>
              <w:pStyle w:val="Compact"/>
            </w:pPr>
            <w:r>
              <w:t xml:space="preserve">Приоритет сигл</w:t>
            </w:r>
          </w:p>
        </w:tc>
        <w:tc>
          <w:tcPr/>
          <w:p>
            <w:pPr>
              <w:pStyle w:val="Compact"/>
            </w:pPr>
            <w:r>
              <w:rPr>
                <w:rStyle w:val="VerbatimChar"/>
              </w:rPr>
              <w:t xml:space="preserve">ImpSvk_Sigla</w:t>
            </w:r>
          </w:p>
        </w:tc>
        <w:tc>
          <w:tcPr/>
          <w:p>
            <w:pPr>
              <w:pStyle w:val="Compact"/>
            </w:pPr>
            <w:r>
              <w:rPr>
                <w:rStyle w:val="VerbatimChar"/>
              </w:rPr>
              <w:t xml:space="preserve">Импорт - Слияние - Глобальная</w:t>
            </w:r>
          </w:p>
        </w:tc>
        <w:tc>
          <w:tcPr/>
          <w:p>
            <w:pPr>
              <w:pStyle w:val="Compact"/>
            </w:pPr>
            <w:r>
              <w:t xml:space="preserve">Учитывать приоритетные организации при замене библиографических и индексных данных</w:t>
            </w:r>
          </w:p>
        </w:tc>
      </w:tr>
    </w:tbl>
    <w:bookmarkEnd w:id="212"/>
    <w:bookmarkStart w:id="213" w:name="приписка-сигл-держателей"/>
    <w:p>
      <w:pPr>
        <w:pStyle w:val="Heading3"/>
      </w:pPr>
      <w:r>
        <w:t xml:space="preserve">3. Приписка сигл держателей</w:t>
      </w:r>
    </w:p>
    <w:p>
      <w:pPr>
        <w:pStyle w:val="FirstParagraph"/>
      </w:pPr>
      <w:r>
        <w:t xml:space="preserve">Простой вариант предназначен для добавления сигл библиотек-держателей документов в поле</w:t>
      </w:r>
      <w:r>
        <w:t xml:space="preserve"> </w:t>
      </w:r>
      <w:r>
        <w:rPr>
          <w:rStyle w:val="VerbatimChar"/>
        </w:rPr>
        <w:t xml:space="preserve">902</w:t>
      </w:r>
      <w:r>
        <w:t xml:space="preserve"> </w:t>
      </w:r>
      <w:r>
        <w:t xml:space="preserve">записи сводного каталога.</w:t>
      </w:r>
    </w:p>
    <w:p>
      <w:pPr>
        <w:pStyle w:val="BodyText"/>
      </w:pPr>
      <w:r>
        <w:t xml:space="preserve">Если в сводном каталоге уже есть дублетная запись, к ней приписывается сигла держателя. Если дублетной записи нет, создаётся новая запись.</w:t>
      </w:r>
    </w:p>
    <w:p>
      <w:pPr>
        <w:pStyle w:val="BodyText"/>
      </w:pPr>
      <w:r>
        <w:t xml:space="preserve">Для этого варианта используются:</w:t>
      </w:r>
    </w:p>
    <w:p>
      <w:pPr>
        <w:pStyle w:val="Compact"/>
        <w:numPr>
          <w:ilvl w:val="0"/>
          <w:numId w:val="1075"/>
        </w:numPr>
      </w:pPr>
      <w:r>
        <w:t xml:space="preserve">таблица переформатирования</w:t>
      </w:r>
      <w:r>
        <w:t xml:space="preserve"> </w:t>
      </w:r>
      <w:r>
        <w:rPr>
          <w:rStyle w:val="VerbatimChar"/>
        </w:rPr>
        <w:t xml:space="preserve">ImpSvk</w:t>
      </w:r>
      <w:r>
        <w:t xml:space="preserve">;</w:t>
      </w:r>
    </w:p>
    <w:p>
      <w:pPr>
        <w:pStyle w:val="Compact"/>
        <w:numPr>
          <w:ilvl w:val="0"/>
          <w:numId w:val="1075"/>
        </w:numPr>
      </w:pPr>
      <w:r>
        <w:t xml:space="preserve">формат ключа</w:t>
      </w:r>
      <w:r>
        <w:t xml:space="preserve"> </w:t>
      </w:r>
      <w:r>
        <w:rPr>
          <w:rStyle w:val="VerbatimChar"/>
        </w:rPr>
        <w:t xml:space="preserve">ImpSvk</w:t>
      </w:r>
      <w:r>
        <w:t xml:space="preserve">.</w:t>
      </w:r>
    </w:p>
    <w:p>
      <w:pPr>
        <w:pStyle w:val="FirstParagraph"/>
      </w:pPr>
      <w:r>
        <w:t xml:space="preserve">Этот режим подходит, когда цель импорта - прежде всего зафиксировать наличие документа у участника сводного каталога, не вводя сложную логику приоритетного замещения библиографических данных.</w:t>
      </w:r>
    </w:p>
    <w:bookmarkEnd w:id="213"/>
    <w:bookmarkStart w:id="214" w:name="импорт-с-приоритетом-сигл"/>
    <w:p>
      <w:pPr>
        <w:pStyle w:val="Heading3"/>
      </w:pPr>
      <w:r>
        <w:t xml:space="preserve">4. Импорт с приоритетом сигл</w:t>
      </w:r>
    </w:p>
    <w:p>
      <w:pPr>
        <w:pStyle w:val="FirstParagraph"/>
      </w:pPr>
      <w:r>
        <w:t xml:space="preserve">Расширенный вариант использует понятие приоритетной сиглы. Приоритетные сиглы определяют организации, записи которых имеют преимущество при корректировке сводного описания. Список таких организаций задаётся в справочнике</w:t>
      </w:r>
      <w:r>
        <w:t xml:space="preserve"> </w:t>
      </w:r>
      <w:r>
        <w:rPr>
          <w:rStyle w:val="VerbatimChar"/>
        </w:rPr>
        <w:t xml:space="preserve">SiglP.mnu</w:t>
      </w:r>
      <w:r>
        <w:t xml:space="preserve">.</w:t>
      </w:r>
    </w:p>
    <w:p>
      <w:pPr>
        <w:pStyle w:val="BodyText"/>
      </w:pPr>
      <w:r>
        <w:t xml:space="preserve">Если исходная сводная запись была создана не приоритетной сиглой, а импортируемая запись поступила от приоритетной сиглы, библиографические поля и поля индексирования могут быть автоматически заменены данными импортируемой записи.</w:t>
      </w:r>
    </w:p>
    <w:p>
      <w:pPr>
        <w:pStyle w:val="BodyText"/>
      </w:pPr>
      <w:r>
        <w:t xml:space="preserve">Если сводная запись уже создана приоритетной сиглой или ранее откорректирована ею, она может дополняться оригинальными полями индексирования с указанием новой приоритетной сиглы, приславшей запись.</w:t>
      </w:r>
    </w:p>
    <w:p>
      <w:pPr>
        <w:pStyle w:val="BodyText"/>
      </w:pPr>
      <w:r>
        <w:t xml:space="preserve">К полям индексирования относятся:</w:t>
      </w:r>
    </w:p>
    <w:p>
      <w:pPr>
        <w:pStyle w:val="Compact"/>
        <w:numPr>
          <w:ilvl w:val="0"/>
          <w:numId w:val="1076"/>
        </w:numPr>
      </w:pPr>
      <w:r>
        <w:t xml:space="preserve">предметные и географические рубрики:</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929</w:t>
      </w:r>
      <w:r>
        <w:t xml:space="preserve">;</w:t>
      </w:r>
    </w:p>
    <w:p>
      <w:pPr>
        <w:pStyle w:val="Compact"/>
        <w:numPr>
          <w:ilvl w:val="0"/>
          <w:numId w:val="1076"/>
        </w:numPr>
      </w:pPr>
      <w:r>
        <w:t xml:space="preserve">ненормированные ключевые слова:</w:t>
      </w:r>
      <w:r>
        <w:t xml:space="preserve"> </w:t>
      </w:r>
      <w:r>
        <w:rPr>
          <w:rStyle w:val="VerbatimChar"/>
        </w:rPr>
        <w:t xml:space="preserve">610</w:t>
      </w:r>
      <w:r>
        <w:t xml:space="preserve">;</w:t>
      </w:r>
    </w:p>
    <w:p>
      <w:pPr>
        <w:pStyle w:val="Compact"/>
        <w:numPr>
          <w:ilvl w:val="0"/>
          <w:numId w:val="1076"/>
        </w:numPr>
      </w:pPr>
      <w:r>
        <w:t xml:space="preserve">ББК:</w:t>
      </w:r>
      <w:r>
        <w:t xml:space="preserve"> </w:t>
      </w:r>
      <w:r>
        <w:rPr>
          <w:rStyle w:val="VerbatimChar"/>
        </w:rPr>
        <w:t xml:space="preserve">621</w:t>
      </w:r>
      <w:r>
        <w:t xml:space="preserve">;</w:t>
      </w:r>
    </w:p>
    <w:p>
      <w:pPr>
        <w:pStyle w:val="Compact"/>
        <w:numPr>
          <w:ilvl w:val="0"/>
          <w:numId w:val="1076"/>
        </w:numPr>
      </w:pPr>
      <w:r>
        <w:t xml:space="preserve">УДК:</w:t>
      </w:r>
      <w:r>
        <w:t xml:space="preserve"> </w:t>
      </w:r>
      <w:r>
        <w:rPr>
          <w:rStyle w:val="VerbatimChar"/>
        </w:rPr>
        <w:t xml:space="preserve">675</w:t>
      </w:r>
      <w:r>
        <w:t xml:space="preserve">;</w:t>
      </w:r>
    </w:p>
    <w:p>
      <w:pPr>
        <w:pStyle w:val="Compact"/>
        <w:numPr>
          <w:ilvl w:val="0"/>
          <w:numId w:val="1076"/>
        </w:numPr>
      </w:pPr>
      <w:r>
        <w:t xml:space="preserve">ГРНТИ:</w:t>
      </w:r>
      <w:r>
        <w:t xml:space="preserve"> </w:t>
      </w:r>
      <w:r>
        <w:rPr>
          <w:rStyle w:val="VerbatimChar"/>
        </w:rPr>
        <w:t xml:space="preserve">964</w:t>
      </w:r>
      <w:r>
        <w:t xml:space="preserve">;</w:t>
      </w:r>
    </w:p>
    <w:p>
      <w:pPr>
        <w:pStyle w:val="Compact"/>
        <w:numPr>
          <w:ilvl w:val="0"/>
          <w:numId w:val="1076"/>
        </w:numPr>
      </w:pPr>
      <w:r>
        <w:t xml:space="preserve">дескрипторы тезауруса:</w:t>
      </w:r>
      <w:r>
        <w:t xml:space="preserve"> </w:t>
      </w:r>
      <w:r>
        <w:rPr>
          <w:rStyle w:val="VerbatimChar"/>
        </w:rPr>
        <w:t xml:space="preserve">665</w:t>
      </w:r>
      <w:r>
        <w:t xml:space="preserve">;</w:t>
      </w:r>
    </w:p>
    <w:p>
      <w:pPr>
        <w:pStyle w:val="Compact"/>
        <w:numPr>
          <w:ilvl w:val="0"/>
          <w:numId w:val="1076"/>
        </w:numPr>
      </w:pPr>
      <w:r>
        <w:t xml:space="preserve">дескрипторы MeSH:</w:t>
      </w:r>
      <w:r>
        <w:t xml:space="preserve"> </w:t>
      </w:r>
      <w:r>
        <w:rPr>
          <w:rStyle w:val="VerbatimChar"/>
        </w:rPr>
        <w:t xml:space="preserve">605</w:t>
      </w:r>
      <w:r>
        <w:t xml:space="preserve">,</w:t>
      </w:r>
      <w:r>
        <w:t xml:space="preserve"> </w:t>
      </w:r>
      <w:r>
        <w:rPr>
          <w:rStyle w:val="VerbatimChar"/>
        </w:rPr>
        <w:t xml:space="preserve">995</w:t>
      </w:r>
      <w:r>
        <w:t xml:space="preserve">,</w:t>
      </w:r>
      <w:r>
        <w:t xml:space="preserve"> </w:t>
      </w:r>
      <w:r>
        <w:rPr>
          <w:rStyle w:val="VerbatimChar"/>
        </w:rPr>
        <w:t xml:space="preserve">996</w:t>
      </w:r>
      <w:r>
        <w:t xml:space="preserve">.</w:t>
      </w:r>
    </w:p>
    <w:p>
      <w:pPr>
        <w:pStyle w:val="FirstParagraph"/>
      </w:pPr>
      <w:r>
        <w:t xml:space="preserve">Дополнительный ввод полей индексирования можно отключить параметром</w:t>
      </w:r>
      <w:r>
        <w:t xml:space="preserve"> </w:t>
      </w:r>
      <w:r>
        <w:rPr>
          <w:rStyle w:val="VerbatimChar"/>
        </w:rPr>
        <w:t xml:space="preserve">SvkAddIND</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вводятся.</w:t>
      </w:r>
    </w:p>
    <w:p>
      <w:pPr>
        <w:pStyle w:val="BodyText"/>
      </w:pPr>
      <w:r>
        <w:t xml:space="preserve">Участник сводного каталога может передавать не только сиглу, но и оригинальные данные об экземплярах. К ним относятся поле</w:t>
      </w:r>
      <w:r>
        <w:t xml:space="preserve"> </w:t>
      </w:r>
      <w:r>
        <w:rPr>
          <w:rStyle w:val="VerbatimChar"/>
        </w:rPr>
        <w:t xml:space="preserve">910</w:t>
      </w:r>
      <w:r>
        <w:t xml:space="preserve"> </w:t>
      </w:r>
      <w:r>
        <w:t xml:space="preserve">и поля, описывающие состояние и особенности экземпляров редких книг:</w:t>
      </w:r>
      <w:r>
        <w:t xml:space="preserve"> </w:t>
      </w:r>
      <w:r>
        <w:rPr>
          <w:rStyle w:val="VerbatimChar"/>
        </w:rPr>
        <w:t xml:space="preserve">141</w:t>
      </w:r>
      <w:r>
        <w:t xml:space="preserve">,</w:t>
      </w:r>
      <w:r>
        <w:t xml:space="preserve"> </w:t>
      </w:r>
      <w:r>
        <w:rPr>
          <w:rStyle w:val="VerbatimChar"/>
        </w:rPr>
        <w:t xml:space="preserve">316</w:t>
      </w:r>
      <w:r>
        <w:t xml:space="preserve">-</w:t>
      </w:r>
      <w:r>
        <w:rPr>
          <w:rStyle w:val="VerbatimChar"/>
        </w:rPr>
        <w:t xml:space="preserve">318</w:t>
      </w:r>
      <w:r>
        <w:t xml:space="preserve">,</w:t>
      </w:r>
      <w:r>
        <w:t xml:space="preserve"> </w:t>
      </w:r>
      <w:r>
        <w:rPr>
          <w:rStyle w:val="VerbatimChar"/>
        </w:rPr>
        <w:t xml:space="preserve">391</w:t>
      </w:r>
      <w:r>
        <w:t xml:space="preserve">-</w:t>
      </w:r>
      <w:r>
        <w:rPr>
          <w:rStyle w:val="VerbatimChar"/>
        </w:rPr>
        <w:t xml:space="preserve">399</w:t>
      </w:r>
      <w:r>
        <w:t xml:space="preserve">.</w:t>
      </w:r>
    </w:p>
    <w:p>
      <w:pPr>
        <w:pStyle w:val="BodyText"/>
      </w:pPr>
      <w:r>
        <w:t xml:space="preserve">Ввод данных об экземплярах можно отключить параметром</w:t>
      </w:r>
      <w:r>
        <w:t xml:space="preserve"> </w:t>
      </w:r>
      <w:r>
        <w:rPr>
          <w:rStyle w:val="VerbatimChar"/>
        </w:rPr>
        <w:t xml:space="preserve">SvkAddEX</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не вводятся.</w:t>
      </w:r>
    </w:p>
    <w:p>
      <w:pPr>
        <w:pStyle w:val="BodyText"/>
      </w:pPr>
      <w:r>
        <w:t xml:space="preserve">Безусловно в запись сводного каталога вводится сигла и технологическое поле</w:t>
      </w:r>
      <w:r>
        <w:t xml:space="preserve"> </w:t>
      </w:r>
      <w:r>
        <w:rPr>
          <w:rStyle w:val="VerbatimChar"/>
        </w:rPr>
        <w:t xml:space="preserve">907</w:t>
      </w:r>
      <w:r>
        <w:t xml:space="preserve"> </w:t>
      </w:r>
      <w:r>
        <w:t xml:space="preserve">со значением вида</w:t>
      </w:r>
      <w:r>
        <w:t xml:space="preserve"> </w:t>
      </w:r>
      <w:r>
        <w:rPr>
          <w:rStyle w:val="VerbatimChar"/>
        </w:rPr>
        <w:t xml:space="preserve">IMP - дата - сигла</w:t>
      </w:r>
      <w:r>
        <w:t xml:space="preserve">.</w:t>
      </w:r>
    </w:p>
    <w:p>
      <w:pPr>
        <w:pStyle w:val="BodyText"/>
      </w:pPr>
      <w:r>
        <w:t xml:space="preserve">Для этого варианта используются:</w:t>
      </w:r>
    </w:p>
    <w:p>
      <w:pPr>
        <w:pStyle w:val="Compact"/>
        <w:numPr>
          <w:ilvl w:val="0"/>
          <w:numId w:val="1077"/>
        </w:numPr>
      </w:pPr>
      <w:r>
        <w:t xml:space="preserve">таблица переформатирования</w:t>
      </w:r>
      <w:r>
        <w:t xml:space="preserve"> </w:t>
      </w:r>
      <w:r>
        <w:rPr>
          <w:rStyle w:val="VerbatimChar"/>
        </w:rPr>
        <w:t xml:space="preserve">ImpSvk_Sigla</w:t>
      </w:r>
      <w:r>
        <w:t xml:space="preserve">;</w:t>
      </w:r>
    </w:p>
    <w:p>
      <w:pPr>
        <w:pStyle w:val="Compact"/>
        <w:numPr>
          <w:ilvl w:val="0"/>
          <w:numId w:val="1077"/>
        </w:numPr>
      </w:pPr>
      <w:r>
        <w:t xml:space="preserve">глобальное задание</w:t>
      </w:r>
      <w:r>
        <w:t xml:space="preserve"> </w:t>
      </w:r>
      <w:r>
        <w:rPr>
          <w:rStyle w:val="VerbatimChar"/>
        </w:rPr>
        <w:t xml:space="preserve">ImpSvk_Sigla</w:t>
      </w:r>
      <w:r>
        <w:t xml:space="preserve">.</w:t>
      </w:r>
    </w:p>
    <w:p>
      <w:pPr>
        <w:pStyle w:val="FirstParagraph"/>
      </w:pPr>
      <w:r>
        <w:t xml:space="preserve">Сиглу организации, приславшей импортируемый файл, можно задавать через настройку. Если в настройке сигла не задана, она берётся из импортируемой записи, из поля</w:t>
      </w:r>
      <w:r>
        <w:t xml:space="preserve"> </w:t>
      </w:r>
      <w:r>
        <w:rPr>
          <w:rStyle w:val="VerbatimChar"/>
        </w:rPr>
        <w:t xml:space="preserve">902</w:t>
      </w:r>
      <w:r>
        <w:t xml:space="preserve">.</w:t>
      </w:r>
    </w:p>
    <w:bookmarkEnd w:id="214"/>
    <w:bookmarkStart w:id="215" w:name="контроль-результата"/>
    <w:p>
      <w:pPr>
        <w:pStyle w:val="Heading3"/>
      </w:pPr>
      <w:r>
        <w:t xml:space="preserve">5. Контроль результата</w:t>
      </w:r>
    </w:p>
    <w:p>
      <w:pPr>
        <w:pStyle w:val="FirstParagraph"/>
      </w:pPr>
      <w:r>
        <w:t xml:space="preserve">После импорта нужно проверить:</w:t>
      </w:r>
    </w:p>
    <w:p>
      <w:pPr>
        <w:pStyle w:val="Compact"/>
        <w:numPr>
          <w:ilvl w:val="0"/>
          <w:numId w:val="1078"/>
        </w:numPr>
      </w:pPr>
      <w:r>
        <w:t xml:space="preserve">сколько записей было создано как новые;</w:t>
      </w:r>
    </w:p>
    <w:p>
      <w:pPr>
        <w:pStyle w:val="Compact"/>
        <w:numPr>
          <w:ilvl w:val="0"/>
          <w:numId w:val="1078"/>
        </w:numPr>
      </w:pPr>
      <w:r>
        <w:t xml:space="preserve">сколько записей было объединено с существующими сводными записями;</w:t>
      </w:r>
    </w:p>
    <w:p>
      <w:pPr>
        <w:pStyle w:val="Compact"/>
        <w:numPr>
          <w:ilvl w:val="0"/>
          <w:numId w:val="1078"/>
        </w:numPr>
      </w:pPr>
      <w:r>
        <w:t xml:space="preserve">корректно ли заполнено поле</w:t>
      </w:r>
      <w:r>
        <w:t xml:space="preserve"> </w:t>
      </w:r>
      <w:r>
        <w:rPr>
          <w:rStyle w:val="VerbatimChar"/>
        </w:rPr>
        <w:t xml:space="preserve">902</w:t>
      </w:r>
      <w:r>
        <w:t xml:space="preserve">;</w:t>
      </w:r>
    </w:p>
    <w:p>
      <w:pPr>
        <w:pStyle w:val="Compact"/>
        <w:numPr>
          <w:ilvl w:val="0"/>
          <w:numId w:val="1078"/>
        </w:numPr>
      </w:pPr>
      <w:r>
        <w:t xml:space="preserve">добавлено ли технологическое поле</w:t>
      </w:r>
      <w:r>
        <w:t xml:space="preserve"> </w:t>
      </w:r>
      <w:r>
        <w:rPr>
          <w:rStyle w:val="VerbatimChar"/>
        </w:rPr>
        <w:t xml:space="preserve">907</w:t>
      </w:r>
      <w:r>
        <w:t xml:space="preserve"> </w:t>
      </w:r>
      <w:r>
        <w:t xml:space="preserve">для импортированных данных;</w:t>
      </w:r>
    </w:p>
    <w:p>
      <w:pPr>
        <w:pStyle w:val="Compact"/>
        <w:numPr>
          <w:ilvl w:val="0"/>
          <w:numId w:val="1078"/>
        </w:numPr>
      </w:pPr>
      <w:r>
        <w:t xml:space="preserve">не появились ли нежелательные дублеты из-за расхождения свёртки библиографического описания;</w:t>
      </w:r>
    </w:p>
    <w:p>
      <w:pPr>
        <w:pStyle w:val="Compact"/>
        <w:numPr>
          <w:ilvl w:val="0"/>
          <w:numId w:val="1078"/>
        </w:numPr>
      </w:pPr>
      <w:r>
        <w:t xml:space="preserve">корректно ли применился приоритет сигл;</w:t>
      </w:r>
    </w:p>
    <w:p>
      <w:pPr>
        <w:pStyle w:val="Compact"/>
        <w:numPr>
          <w:ilvl w:val="0"/>
          <w:numId w:val="1078"/>
        </w:numPr>
      </w:pPr>
      <w:r>
        <w:t xml:space="preserve">были ли добавлены или заменены поля индексирования и экземпляров согласно настройкам</w:t>
      </w:r>
      <w:r>
        <w:t xml:space="preserve"> </w:t>
      </w:r>
      <w:r>
        <w:rPr>
          <w:rStyle w:val="VerbatimChar"/>
        </w:rPr>
        <w:t xml:space="preserve">SvkAddIND</w:t>
      </w:r>
      <w:r>
        <w:t xml:space="preserve"> </w:t>
      </w:r>
      <w:r>
        <w:t xml:space="preserve">и</w:t>
      </w:r>
      <w:r>
        <w:t xml:space="preserve"> </w:t>
      </w:r>
      <w:r>
        <w:rPr>
          <w:rStyle w:val="VerbatimChar"/>
        </w:rPr>
        <w:t xml:space="preserve">SvkAddEX</w:t>
      </w:r>
      <w:r>
        <w:t xml:space="preserve">.</w:t>
      </w:r>
    </w:p>
    <w:p>
      <w:pPr>
        <w:pStyle w:val="FirstParagraph"/>
      </w:pPr>
      <w:r>
        <w:t xml:space="preserve">Если сводный каталог ведётся современным модулем</w:t>
      </w:r>
      <w:r>
        <w:t xml:space="preserve"> </w:t>
      </w:r>
      <w:r>
        <w:rPr>
          <w:rStyle w:val="VerbatimChar"/>
        </w:rPr>
        <w:t xml:space="preserve">CSpider</w:t>
      </w:r>
      <w:r>
        <w:t xml:space="preserve">, нужно учитывать его таблицу слияний и этапы фоновой обработки. В таком случае импорт со слиянием из старой методики следует рассматривать как отдельную технологию и применять только после сверки с текущей схемой сопровождения сводного каталога.</w:t>
      </w:r>
    </w:p>
    <w:bookmarkEnd w:id="215"/>
    <w:bookmarkEnd w:id="216"/>
    <w:bookmarkEnd w:id="21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95" Target="?id=Help/Show&amp;m=Cataloguer/Help/CataloguerGuide/BibliographicRecords/CatalogingWorkflow" TargetMode="External" /><Relationship Type="http://schemas.openxmlformats.org/officeDocument/2006/relationships/hyperlink" Id="rId46" Target="?id=Help/Show&amp;m=Cataloguer/Help/CataloguerGuide/BibliographicRecords/CommonFields" TargetMode="External" /><Relationship Type="http://schemas.openxmlformats.org/officeDocument/2006/relationships/hyperlink" Id="rId35" Target="?id=Help/Show&amp;m=Cataloguer/Help/CataloguerGuide/BibliographicRecords/GeneralRules" TargetMode="External" /><Relationship Type="http://schemas.openxmlformats.org/officeDocument/2006/relationships/hyperlink" Id="rId11" Target="?id=Help/Show&amp;m=Cataloguer/Help/CataloguerGuide/CopyRecord" TargetMode="External" /><Relationship Type="http://schemas.openxmlformats.org/officeDocument/2006/relationships/hyperlink" Id="rId9" Target="?id=Help/Show&amp;m=Cataloguer/Help/CataloguerGuide/CreateRecord" TargetMode="External" /><Relationship Type="http://schemas.openxmlformats.org/officeDocument/2006/relationships/hyperlink" Id="rId10" Target="?id=Help/Show&amp;m=Cataloguer/Help/CataloguerGuide/EditRecord" TargetMode="External" /><Relationship Type="http://schemas.openxmlformats.org/officeDocument/2006/relationships/hyperlink" Id="rId156" Target="?id=Help/Show&amp;m=Cataloguer/Help/CataloguerGuide/ImportRecords" TargetMode="External" /><Relationship Type="http://schemas.openxmlformats.org/officeDocument/2006/relationships/hyperlink" Id="rId12" Target="?id=Help/Show&amp;m=Cataloguer/Help/CataloguerGuide/InlineCataloging" TargetMode="External" /><Relationship Type="http://schemas.openxmlformats.org/officeDocument/2006/relationships/hyperlink" Id="rId163" Target="?id=Help/Show&amp;m=Cataloguer/Help/CataloguerGuide/PeriodicalLinks" TargetMode="External" /><Relationship Type="http://schemas.openxmlformats.org/officeDocument/2006/relationships/hyperlink" Id="rId184" Target="?id=Help/Show&amp;m=Cataloguer/Help/CataloguerGuide/PrintRecords" TargetMode="External" /><Relationship Type="http://schemas.openxmlformats.org/officeDocument/2006/relationships/hyperlink" Id="rId210" Target="?id=Help/Show&amp;m=Cataloguer/Help/CataloguerGuide/UnionCatalogActions" TargetMode="External" /><Relationship Type="http://schemas.openxmlformats.org/officeDocument/2006/relationships/hyperlink" Id="rId176" Target="?id=Help/Show&amp;m=Complectator/Help/UserGuide/ProvFond" TargetMode="External" /><Relationship Type="http://schemas.openxmlformats.org/officeDocument/2006/relationships/hyperlink" Id="rId178" Target="?id=Help/Show&amp;m=Complectator/Help/UserGuide/ProvFondArchive" TargetMode="External" /><Relationship Type="http://schemas.openxmlformats.org/officeDocument/2006/relationships/hyperlink" Id="rId177" Target="?id=Help/Show&amp;m=Complectator/Help/UserGuide/ProvFondReport" TargetMode="External" /><Relationship Type="http://schemas.openxmlformats.org/officeDocument/2006/relationships/hyperlink" Id="rId171" Target="?id=Help/Show&amp;m=GlobalCorrection/Help/Correca" TargetMode="External" /><Relationship Type="http://schemas.openxmlformats.org/officeDocument/2006/relationships/hyperlink" Id="rId154" Target="?id=Help/Show&amp;m=GlobalCorrection/Help/Include" TargetMode="External" /></Relationships>
</file>

<file path=word/_rels/footnotes.xml.rels><?xml version="1.0" encoding="UTF-8"?><Relationships xmlns="http://schemas.openxmlformats.org/package/2006/relationships"><Relationship Type="http://schemas.openxmlformats.org/officeDocument/2006/relationships/hyperlink" Id="rId195" Target="?id=Help/Show&amp;m=Cataloguer/Help/CataloguerGuide/BibliographicRecords/CatalogingWorkflow" TargetMode="External" /><Relationship Type="http://schemas.openxmlformats.org/officeDocument/2006/relationships/hyperlink" Id="rId46" Target="?id=Help/Show&amp;m=Cataloguer/Help/CataloguerGuide/BibliographicRecords/CommonFields" TargetMode="External" /><Relationship Type="http://schemas.openxmlformats.org/officeDocument/2006/relationships/hyperlink" Id="rId35" Target="?id=Help/Show&amp;m=Cataloguer/Help/CataloguerGuide/BibliographicRecords/GeneralRules" TargetMode="External" /><Relationship Type="http://schemas.openxmlformats.org/officeDocument/2006/relationships/hyperlink" Id="rId11" Target="?id=Help/Show&amp;m=Cataloguer/Help/CataloguerGuide/CopyRecord" TargetMode="External" /><Relationship Type="http://schemas.openxmlformats.org/officeDocument/2006/relationships/hyperlink" Id="rId9" Target="?id=Help/Show&amp;m=Cataloguer/Help/CataloguerGuide/CreateRecord" TargetMode="External" /><Relationship Type="http://schemas.openxmlformats.org/officeDocument/2006/relationships/hyperlink" Id="rId10" Target="?id=Help/Show&amp;m=Cataloguer/Help/CataloguerGuide/EditRecord" TargetMode="External" /><Relationship Type="http://schemas.openxmlformats.org/officeDocument/2006/relationships/hyperlink" Id="rId156" Target="?id=Help/Show&amp;m=Cataloguer/Help/CataloguerGuide/ImportRecords" TargetMode="External" /><Relationship Type="http://schemas.openxmlformats.org/officeDocument/2006/relationships/hyperlink" Id="rId12" Target="?id=Help/Show&amp;m=Cataloguer/Help/CataloguerGuide/InlineCataloging" TargetMode="External" /><Relationship Type="http://schemas.openxmlformats.org/officeDocument/2006/relationships/hyperlink" Id="rId163" Target="?id=Help/Show&amp;m=Cataloguer/Help/CataloguerGuide/PeriodicalLinks" TargetMode="External" /><Relationship Type="http://schemas.openxmlformats.org/officeDocument/2006/relationships/hyperlink" Id="rId184" Target="?id=Help/Show&amp;m=Cataloguer/Help/CataloguerGuide/PrintRecords" TargetMode="External" /><Relationship Type="http://schemas.openxmlformats.org/officeDocument/2006/relationships/hyperlink" Id="rId210" Target="?id=Help/Show&amp;m=Cataloguer/Help/CataloguerGuide/UnionCatalogActions" TargetMode="External" /><Relationship Type="http://schemas.openxmlformats.org/officeDocument/2006/relationships/hyperlink" Id="rId176" Target="?id=Help/Show&amp;m=Complectator/Help/UserGuide/ProvFond" TargetMode="External" /><Relationship Type="http://schemas.openxmlformats.org/officeDocument/2006/relationships/hyperlink" Id="rId178" Target="?id=Help/Show&amp;m=Complectator/Help/UserGuide/ProvFondArchive" TargetMode="External" /><Relationship Type="http://schemas.openxmlformats.org/officeDocument/2006/relationships/hyperlink" Id="rId177" Target="?id=Help/Show&amp;m=Complectator/Help/UserGuide/ProvFondReport" TargetMode="External" /><Relationship Type="http://schemas.openxmlformats.org/officeDocument/2006/relationships/hyperlink" Id="rId171" Target="?id=Help/Show&amp;m=GlobalCorrection/Help/Correca" TargetMode="External" /><Relationship Type="http://schemas.openxmlformats.org/officeDocument/2006/relationships/hyperlink" Id="rId154" Target="?id=Help/Show&amp;m=GlobalCorrection/Help/Includ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Методика ввода библиографических записей</dc:title>
  <dc:creator/>
  <cp:keywords/>
  <dcterms:created xsi:type="dcterms:W3CDTF">2026-10-15T21:25:48Z</dcterms:created>
  <dcterms:modified xsi:type="dcterms:W3CDTF">2026-10-15T21:25:48Z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