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Системные определения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истемные-определения-workflow"/>
    <w:p>
      <w:pPr>
        <w:pStyle w:val="Heading1"/>
      </w:pPr>
      <w:r>
        <w:t xml:space="preserve">Системные определения Workflow</w:t>
      </w:r>
    </w:p>
    <w:p>
      <w:pPr>
        <w:pStyle w:val="FirstParagraph"/>
      </w:pPr>
      <w:r>
        <w:t xml:space="preserve">Системные проекты и workflow могут поставляться модулем в JSON. Это нужно, когда модуль должен иметь преднастроенный рабочий процесс, но администратор не должен редактировать системные записи напрямую.</w:t>
      </w:r>
    </w:p>
    <w:bookmarkStart w:id="9" w:name="что-хранится-в-json"/>
    <w:p>
      <w:pPr>
        <w:pStyle w:val="Heading2"/>
      </w:pPr>
      <w:r>
        <w:t xml:space="preserve">1. Что хранится в JSON</w:t>
      </w:r>
    </w:p>
    <w:p>
      <w:pPr>
        <w:pStyle w:val="FirstParagraph"/>
      </w:pPr>
      <w:r>
        <w:t xml:space="preserve">JSON проекта может содержать: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projects</w:t>
      </w:r>
      <w:r>
        <w:t xml:space="preserve"> </w:t>
      </w:r>
      <w:r>
        <w:t xml:space="preserve">- проекты Workflow;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workflows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statuses</w:t>
      </w:r>
      <w:r>
        <w:t xml:space="preserve"> </w:t>
      </w:r>
      <w:r>
        <w:t xml:space="preserve">- статусы;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transitions</w:t>
      </w:r>
      <w:r>
        <w:t xml:space="preserve"> </w:t>
      </w:r>
      <w:r>
        <w:t xml:space="preserve">- переходы и post-functions;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</w:t>
      </w:r>
      <w:r>
        <w:t xml:space="preserve"> </w:t>
      </w:r>
      <w:r>
        <w:t xml:space="preserve">- экраны he3;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screenSchemes</w:t>
      </w:r>
      <w:r>
        <w:t xml:space="preserve"> </w:t>
      </w:r>
      <w:r>
        <w:t xml:space="preserve">- схемы экранов;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</w:t>
      </w:r>
      <w:r>
        <w:t xml:space="preserve"> </w:t>
      </w:r>
      <w:r>
        <w:t xml:space="preserve">- фильтры списков;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filterSchemes</w:t>
      </w:r>
      <w:r>
        <w:t xml:space="preserve"> </w:t>
      </w:r>
      <w:r>
        <w:t xml:space="preserve">- схемы фильтров;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</w:t>
      </w:r>
      <w:r>
        <w:t xml:space="preserve"> </w:t>
      </w:r>
      <w:r>
        <w:t xml:space="preserve">- представления списков, карточек, форм, досок и внешних страниц;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viewSchemes</w:t>
      </w:r>
      <w:r>
        <w:t xml:space="preserve"> </w:t>
      </w:r>
      <w:r>
        <w:t xml:space="preserve">- схемы представлений;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rights</w:t>
      </w:r>
      <w:r>
        <w:t xml:space="preserve"> </w:t>
      </w:r>
      <w:r>
        <w:t xml:space="preserve">- права на записи.</w:t>
      </w:r>
    </w:p>
    <w:p>
      <w:pPr>
        <w:pStyle w:val="FirstParagraph"/>
      </w:pPr>
      <w:r>
        <w:t xml:space="preserve">Системные файлы прикладного модуля размещаются в каталоге</w:t>
      </w:r>
      <w:r>
        <w:t xml:space="preserve"> </w:t>
      </w:r>
      <w:r>
        <w:rPr>
          <w:rStyle w:val="VerbatimChar"/>
        </w:rPr>
        <w:t xml:space="preserve">modules/&lt;Module&gt;/workflow/</w:t>
      </w:r>
      <w:r>
        <w:t xml:space="preserve">.</w:t>
      </w:r>
    </w:p>
    <w:p>
      <w:pPr>
        <w:pStyle w:val="BodyText"/>
      </w:pPr>
      <w:r>
        <w:t xml:space="preserve">Для проектов рекомендуется заполнять</w:t>
      </w:r>
      <w:r>
        <w:t xml:space="preserve"> </w:t>
      </w:r>
      <w:r>
        <w:rPr>
          <w:rStyle w:val="VerbatimChar"/>
        </w:rPr>
        <w:t xml:space="preserve">defaultPageKey</w:t>
      </w:r>
      <w:r>
        <w:t xml:space="preserve">: это ключ стартовой страницы из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которая открывается из списка проектов Workflow. Для проектов, статусов и переходов рекомендуется заполнять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: это административное описание попадает в запись и используется в диагностике, Help и экспорте. Для статусов можно задавать</w:t>
      </w:r>
      <w:r>
        <w:t xml:space="preserve"> </w:t>
      </w:r>
      <w:r>
        <w:rPr>
          <w:rStyle w:val="VerbatimChar"/>
        </w:rPr>
        <w:t xml:space="preserve">color</w:t>
      </w:r>
      <w:r>
        <w:t xml:space="preserve">; если цвет не указан, WorkflowStatus выбирает стандартный цвет по укрупненному API-статусу.</w:t>
      </w:r>
    </w:p>
    <w:p>
      <w:pPr>
        <w:pStyle w:val="BodyText"/>
      </w:pPr>
      <w:r>
        <w:t xml:space="preserve">Состав меню задается в</w:t>
      </w:r>
      <w:r>
        <w:t xml:space="preserve"> </w:t>
      </w:r>
      <w:r>
        <w:rPr>
          <w:rStyle w:val="VerbatimChar"/>
        </w:rPr>
        <w:t xml:space="preserve">viewSchemes</w:t>
      </w:r>
      <w:r>
        <w:t xml:space="preserve">: в навигацию могут попасть только страницы, у которых есть строка</w:t>
      </w:r>
      <w:r>
        <w:t xml:space="preserve"> </w:t>
      </w:r>
      <w:r>
        <w:rPr>
          <w:rStyle w:val="VerbatimChar"/>
        </w:rPr>
        <w:t xml:space="preserve">pageKey -&gt; viewKey</w:t>
      </w:r>
      <w:r>
        <w:t xml:space="preserve"> </w:t>
      </w:r>
      <w:r>
        <w:t xml:space="preserve">в активной схеме представлений проекта. В элементах</w:t>
      </w:r>
      <w:r>
        <w:t xml:space="preserve"> </w:t>
      </w:r>
      <w:r>
        <w:rPr>
          <w:rStyle w:val="VerbatimChar"/>
        </w:rPr>
        <w:t xml:space="preserve">views</w:t>
      </w:r>
      <w:r>
        <w:t xml:space="preserve"> </w:t>
      </w:r>
      <w:r>
        <w:t xml:space="preserve">можно задавать не только колонки и секции, но и параметры отображения этих пунктов: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viewType</w:t>
      </w:r>
      <w:r>
        <w:t xml:space="preserve"> </w:t>
      </w:r>
      <w:r>
        <w:t xml:space="preserve">-</w:t>
      </w:r>
      <w:r>
        <w:t xml:space="preserve"> </w:t>
      </w:r>
      <w:r>
        <w:rPr>
          <w:rStyle w:val="VerbatimChar"/>
        </w:rPr>
        <w:t xml:space="preserve">list</w:t>
      </w:r>
      <w:r>
        <w:t xml:space="preserve">,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,</w:t>
      </w:r>
      <w:r>
        <w:t xml:space="preserve"> </w:t>
      </w:r>
      <w:r>
        <w:rPr>
          <w:rStyle w:val="VerbatimChar"/>
        </w:rPr>
        <w:t xml:space="preserve">create</w:t>
      </w:r>
      <w:r>
        <w:t xml:space="preserve">,</w:t>
      </w:r>
      <w:r>
        <w:t xml:space="preserve"> </w:t>
      </w:r>
      <w:r>
        <w:rPr>
          <w:rStyle w:val="VerbatimChar"/>
        </w:rPr>
        <w:t xml:space="preserve">page</w:t>
      </w:r>
      <w:r>
        <w:t xml:space="preserve">,</w:t>
      </w:r>
      <w:r>
        <w:t xml:space="preserve"> </w:t>
      </w:r>
      <w:r>
        <w:rPr>
          <w:rStyle w:val="VerbatimChar"/>
        </w:rPr>
        <w:t xml:space="preserve">kanban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timebox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board</w:t>
      </w:r>
      <w:r>
        <w:t xml:space="preserve"> </w:t>
      </w:r>
      <w:r>
        <w:t xml:space="preserve">- вложенная настройка доски для</w:t>
      </w:r>
      <w:r>
        <w:t xml:space="preserve"> </w:t>
      </w:r>
      <w:r>
        <w:rPr>
          <w:rStyle w:val="VerbatimChar"/>
        </w:rPr>
        <w:t xml:space="preserve">viewType=kanban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viewType=timebox</w:t>
      </w:r>
      <w:r>
        <w:t xml:space="preserve">: колонки, swimlanes, профиль карточки, быстрые фильтры и политика перемещения;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rendererKey</w:t>
      </w:r>
      <w:r>
        <w:t xml:space="preserve"> </w:t>
      </w:r>
      <w:r>
        <w:t xml:space="preserve">- резервный ключ специализированного renderer для будущих типов представлений; для досок не используется;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navigationGroup</w:t>
      </w:r>
      <w:r>
        <w:t xml:space="preserve"> </w:t>
      </w:r>
      <w:r>
        <w:t xml:space="preserve">- группа верхней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navigationSort</w:t>
      </w:r>
      <w:r>
        <w:t xml:space="preserve"> </w:t>
      </w:r>
      <w:r>
        <w:t xml:space="preserve">- порядок пункта;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navigationVisible</w:t>
      </w:r>
      <w:r>
        <w:t xml:space="preserve"> </w:t>
      </w:r>
      <w:r>
        <w:t xml:space="preserve">- показывать пункт в навигации;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navigationBadgeFilterKey</w:t>
      </w:r>
      <w:r>
        <w:t xml:space="preserve"> </w:t>
      </w:r>
      <w:r>
        <w:t xml:space="preserve">- фильтр для счетчика рядом с пунктом;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navigationBadgeLabel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navigationBadgeTitle</w:t>
      </w:r>
      <w:r>
        <w:t xml:space="preserve"> </w:t>
      </w:r>
      <w:r>
        <w:t xml:space="preserve">- подпись и подсказка счетчика.</w:t>
      </w:r>
    </w:p>
    <w:p>
      <w:pPr>
        <w:pStyle w:val="FirstParagraph"/>
      </w:pPr>
      <w:r>
        <w:t xml:space="preserve">Обычные ссылки навигации строятся через единый маршрут</w:t>
      </w:r>
      <w:r>
        <w:t xml:space="preserve"> </w:t>
      </w:r>
      <w:r>
        <w:rPr>
          <w:rStyle w:val="VerbatimChar"/>
        </w:rPr>
        <w:t xml:space="preserve">Workflow/Show</w:t>
      </w:r>
      <w:r>
        <w:t xml:space="preserve">. Он находит представление по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и выбирает renderer по</w:t>
      </w:r>
      <w:r>
        <w:t xml:space="preserve"> </w:t>
      </w:r>
      <w:r>
        <w:rPr>
          <w:rStyle w:val="VerbatimChar"/>
        </w:rPr>
        <w:t xml:space="preserve">viewType</w:t>
      </w:r>
      <w:r>
        <w:t xml:space="preserve">: список, карточка, форма создания, Kanban или timebox. Для представлений типа</w:t>
      </w:r>
      <w:r>
        <w:t xml:space="preserve"> </w:t>
      </w:r>
      <w:r>
        <w:rPr>
          <w:rStyle w:val="VerbatimChar"/>
        </w:rPr>
        <w:t xml:space="preserve">page</w:t>
      </w:r>
      <w:r>
        <w:t xml:space="preserve"> </w:t>
      </w:r>
      <w:r>
        <w:t xml:space="preserve">можно указать</w:t>
      </w:r>
      <w:r>
        <w:t xml:space="preserve"> </w:t>
      </w:r>
      <w:r>
        <w:rPr>
          <w:rStyle w:val="VerbatimChar"/>
        </w:rPr>
        <w:t xml:space="preserve">canonicalRoute</w:t>
      </w:r>
      <w:r>
        <w:t xml:space="preserve">, если страница обслуживается отдельным модулем.</w:t>
      </w:r>
    </w:p>
    <w:bookmarkEnd w:id="9"/>
    <w:bookmarkStart w:id="10" w:name="синхронизация"/>
    <w:p>
      <w:pPr>
        <w:pStyle w:val="Heading2"/>
      </w:pPr>
      <w:r>
        <w:t xml:space="preserve">2. Синхронизация</w:t>
      </w:r>
    </w:p>
    <w:p>
      <w:pPr>
        <w:pStyle w:val="FirstParagraph"/>
      </w:pPr>
      <w:r>
        <w:t xml:space="preserve">Синхронизация выполняется функцией</w:t>
      </w:r>
      <w:r>
        <w:t xml:space="preserve"> </w:t>
      </w:r>
      <w:r>
        <w:rPr>
          <w:rStyle w:val="VerbatimChar"/>
        </w:rPr>
        <w:t xml:space="preserve">Workflow::SyncSystemDefinitions</w:t>
      </w:r>
      <w:r>
        <w:t xml:space="preserve">. Она читает JSON поставщиков, нормализует ключи, создает недостающие записи, обновляет изменившиеся системные записи и удаляет системные записи, которые исчезли из поставляемого JSON.</w:t>
      </w:r>
    </w:p>
    <w:p>
      <w:pPr>
        <w:pStyle w:val="BodyText"/>
      </w:pPr>
      <w:r>
        <w:t xml:space="preserve">Во время синхронизации включается внутренний режим</w:t>
      </w:r>
      <w:r>
        <w:t xml:space="preserve"> </w:t>
      </w:r>
      <w:r>
        <w:rPr>
          <w:rStyle w:val="VerbatimChar"/>
        </w:rPr>
        <w:t xml:space="preserve">IsSystemDefinitionSyncActive()</w:t>
      </w:r>
      <w:r>
        <w:t xml:space="preserve">. Он нужен, чтобы массовое обновление системных записей не вызывало лишние обработчики изменения конфигурации.</w:t>
      </w:r>
    </w:p>
    <w:bookmarkEnd w:id="10"/>
    <w:bookmarkStart w:id="11" w:name="защита-системных-записей"/>
    <w:p>
      <w:pPr>
        <w:pStyle w:val="Heading2"/>
      </w:pPr>
      <w:r>
        <w:t xml:space="preserve">3. Защита системных записей</w:t>
      </w:r>
    </w:p>
    <w:p>
      <w:pPr>
        <w:pStyle w:val="FirstParagraph"/>
      </w:pPr>
      <w:r>
        <w:t xml:space="preserve">Системные записи помечаются служебными признаками поставки. В обычном режиме редактирование таких записей блокируется через общий механизм</w:t>
      </w:r>
      <w:r>
        <w:t xml:space="preserve"> </w:t>
      </w:r>
      <w:r>
        <w:rPr>
          <w:rStyle w:val="VerbatimChar"/>
        </w:rPr>
        <w:t xml:space="preserve">Workflow::ApplySystemManagedEditorMode()</w:t>
      </w:r>
      <w:r>
        <w:t xml:space="preserve"> </w:t>
      </w:r>
      <w:r>
        <w:t xml:space="preserve">и проверки</w:t>
      </w:r>
      <w:r>
        <w:t xml:space="preserve"> </w:t>
      </w:r>
      <w:r>
        <w:rPr>
          <w:rStyle w:val="VerbatimChar"/>
        </w:rPr>
        <w:t xml:space="preserve">OnBeforeSave</w:t>
      </w:r>
      <w:r>
        <w:t xml:space="preserve">.</w:t>
      </w:r>
    </w:p>
    <w:p>
      <w:pPr>
        <w:pStyle w:val="BodyText"/>
      </w:pPr>
      <w:r>
        <w:t xml:space="preserve">Для разработки системных определений в классе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 </w:t>
      </w:r>
      <w:r>
        <w:t xml:space="preserve">предусмотрен кодовый режим разрешения редактирования системных записей. Его следует включать только в локальной разработческой копии и не использовать как пользовательскую настройку.</w:t>
      </w:r>
    </w:p>
    <w:bookmarkEnd w:id="11"/>
    <w:bookmarkStart w:id="12" w:name="пользовательские-варианты"/>
    <w:p>
      <w:pPr>
        <w:pStyle w:val="Heading2"/>
      </w:pPr>
      <w:r>
        <w:t xml:space="preserve">4. Пользовательские варианты</w:t>
      </w:r>
    </w:p>
    <w:p>
      <w:pPr>
        <w:pStyle w:val="FirstParagraph"/>
      </w:pPr>
      <w:r>
        <w:t xml:space="preserve">Если администратору нужно изменить поставляемый workflow, правильный путь - создать копию проекта:</w:t>
      </w:r>
    </w:p>
    <w:p>
      <w:pPr>
        <w:pStyle w:val="Compact"/>
        <w:numPr>
          <w:ilvl w:val="0"/>
          <w:numId w:val="1003"/>
        </w:numPr>
      </w:pPr>
      <w:r>
        <w:t xml:space="preserve">Открыть проект Workflow.</w:t>
      </w:r>
    </w:p>
    <w:p>
      <w:pPr>
        <w:pStyle w:val="Compact"/>
        <w:numPr>
          <w:ilvl w:val="0"/>
          <w:numId w:val="1003"/>
        </w:numPr>
      </w:pPr>
      <w:r>
        <w:t xml:space="preserve">Нажать</w:t>
      </w:r>
      <w:r>
        <w:t xml:space="preserve"> </w:t>
      </w:r>
      <w:r>
        <w:rPr>
          <w:rStyle w:val="VerbatimChar"/>
        </w:rPr>
        <w:t xml:space="preserve">Создать копию</w:t>
      </w:r>
      <w:r>
        <w:t xml:space="preserve">.</w:t>
      </w:r>
    </w:p>
    <w:p>
      <w:pPr>
        <w:pStyle w:val="Compact"/>
        <w:numPr>
          <w:ilvl w:val="0"/>
          <w:numId w:val="1003"/>
        </w:numPr>
      </w:pPr>
      <w:r>
        <w:t xml:space="preserve">Указать новый ключ и название.</w:t>
      </w:r>
    </w:p>
    <w:p>
      <w:pPr>
        <w:pStyle w:val="Compact"/>
        <w:numPr>
          <w:ilvl w:val="0"/>
          <w:numId w:val="1003"/>
        </w:numPr>
      </w:pPr>
      <w:r>
        <w:t xml:space="preserve">Настраивать уже пользовательские записи копии.</w:t>
      </w:r>
    </w:p>
    <w:p>
      <w:pPr>
        <w:pStyle w:val="FirstParagraph"/>
      </w:pPr>
      <w:r>
        <w:t xml:space="preserve">Копия получает собственные workflow, статусы, переходы, экраны, фильтры, представления, схемы и права. Системные признаки в копию не переносятся.</w:t>
      </w:r>
    </w:p>
    <w:bookmarkEnd w:id="12"/>
    <w:bookmarkStart w:id="13" w:name="импорт-и-экспорт"/>
    <w:p>
      <w:pPr>
        <w:pStyle w:val="Heading2"/>
      </w:pPr>
      <w:r>
        <w:t xml:space="preserve">5. Импорт и экспорт</w:t>
      </w:r>
    </w:p>
    <w:p>
      <w:pPr>
        <w:pStyle w:val="FirstParagraph"/>
      </w:pPr>
      <w:r>
        <w:rPr>
          <w:rStyle w:val="VerbatimChar"/>
        </w:rPr>
        <w:t xml:space="preserve">WorkflowProject</w:t>
      </w:r>
      <w:r>
        <w:t xml:space="preserve"> </w:t>
      </w:r>
      <w:r>
        <w:t xml:space="preserve">поддерживает экспорт проекта в JSON и импорт из JSON. Экспорт нужен для переноса конфигурации между стендами и подготовки системного файла модуля. Импорт доступен из настроек модуля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.</w:t>
      </w:r>
    </w:p>
    <w:p>
      <w:pPr>
        <w:pStyle w:val="BodyText"/>
      </w:pPr>
      <w:r>
        <w:t xml:space="preserve">При импорте проверяется структура JSON, создаются связанные записи и назначаются права. При экспорте в JSON попадает проект и все связанные сущности, которые относятся к workflow проекта.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Системные определения Workflow</dc:title>
  <dc:creator/>
  <cp:keywords/>
  <dcterms:created xsi:type="dcterms:W3CDTF">2026-10-27T18:07:18Z</dcterms:created>
  <dcterms:modified xsi:type="dcterms:W3CDTF">2026-10-27T18:07:18Z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