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Таблицы переформатирования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таблицы-переформатирования-fst"/>
    <w:p>
      <w:pPr>
        <w:pStyle w:val="Heading1"/>
      </w:pPr>
      <w:r>
        <w:t xml:space="preserve">Таблицы переформатирования FST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FST</w:t>
      </w:r>
      <w:r>
        <w:t xml:space="preserve"> </w:t>
      </w:r>
      <w:r>
        <w:t xml:space="preserve">загружает таблицы переформатирования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базы ИРБИС, кеширует их разобранное представление и применяет таблицу к записи.</w:t>
      </w:r>
    </w:p>
    <w:bookmarkStart w:id="11" w:name="назначение-модуля-fst"/>
    <w:p>
      <w:pPr>
        <w:pStyle w:val="Heading2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Таблицы переформатирования FST</dc:title>
  <dc:creator/>
  <cp:keywords/>
  <dcterms:created xsi:type="dcterms:W3CDTF">2026-11-02T04:09:56Z</dcterms:created>
  <dcterms:modified xsi:type="dcterms:W3CDTF">2026-11-02T04:09:56Z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