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[I128-1082]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a982b326a003040ece41927ec23dde4f083a6"/>
    <w:p>
      <w:pPr>
        <w:pStyle w:val="Heading1"/>
      </w:pPr>
      <w:r>
        <w:t xml:space="preserve">[I128-1082]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уточнено,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штрих-коды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уточнено, что настройка проверки фонда ищет экземпляры не только по штрих-коду,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Help</w:t>
      </w:r>
      <w:r>
        <w:rPr>
          <w:strike/>
        </w:rPr>
        <w:t xml:space="preserve">документация по проверке фонда теперь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[I128-1082] Проверка фонда по штрих-кодам и инвентарным номерам</dc:title>
  <dc:creator/>
  <cp:keywords/>
  <dcterms:created xsi:type="dcterms:W3CDTF">2026-10-15T13:23:53Z</dcterms:created>
  <dcterms:modified xsi:type="dcterms:W3CDTF">2026-10-15T13:23:53Z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